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4E" w:rsidRPr="0099721B" w:rsidRDefault="0099721B" w:rsidP="009972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</w:p>
    <w:p w:rsidR="00612A43" w:rsidRPr="00612A43" w:rsidRDefault="00612A43" w:rsidP="0061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612A43" w:rsidRPr="00612A43" w:rsidRDefault="00612A43" w:rsidP="00612A43">
      <w:pPr>
        <w:tabs>
          <w:tab w:val="left" w:pos="0"/>
          <w:tab w:val="left" w:pos="10260"/>
        </w:tabs>
        <w:spacing w:after="0" w:line="240" w:lineRule="auto"/>
        <w:ind w:left="567" w:right="-21"/>
        <w:jc w:val="center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Комитет по управлению имуществом города Заречного Пензенской области 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сообщает о проведении электронного аукциона, назначенного </w:t>
      </w:r>
      <w:r w:rsidR="00CD2F4E"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на </w:t>
      </w:r>
      <w:r w:rsidR="00BB332E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1</w:t>
      </w:r>
      <w:r w:rsidR="00915BB4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2</w:t>
      </w:r>
      <w:r w:rsidR="00BB332E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.09</w:t>
      </w:r>
      <w:r w:rsidR="00CD2F4E" w:rsidRPr="00982F8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.202</w:t>
      </w:r>
      <w:r w:rsidR="00B027D6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4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года в</w:t>
      </w:r>
      <w:r w:rsidRPr="00612A43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10 часов 00 минут</w:t>
      </w:r>
      <w:r w:rsidRPr="00612A43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,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 право заключения договор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ого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</w:t>
      </w:r>
      <w:r w:rsidRPr="00612A43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из состава земель населенных пунктов.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https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torgi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gov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new</w:t>
      </w:r>
      <w:r w:rsidR="00FB789E" w:rsidRPr="00FB789E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</w:rPr>
        <w:t>площадке</w:t>
      </w:r>
      <w:r w:rsidR="00FB789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hyperlink r:id="rId5" w:history="1">
        <w:r w:rsidR="00FB789E" w:rsidRPr="00B15F1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https://www.fabrikant.ru/</w:t>
        </w:r>
      </w:hyperlink>
      <w:r w:rsidR="00FB789E" w:rsidRPr="00FB789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12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г. Заречного  Пензенской области </w:t>
      </w:r>
      <w:hyperlink r:id="rId6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www.zarechny.zato.ru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официальном сайте Комитета по управлению имуществом </w:t>
      </w:r>
      <w:proofErr w:type="spell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https://www.zarkumi.ru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A43" w:rsidRPr="00612A43" w:rsidRDefault="00612A43" w:rsidP="00612A43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 по управлению имуществом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Пензенская область,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Заречный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проспект 30-летия Победы, д.27. </w:t>
      </w:r>
    </w:p>
    <w:p w:rsidR="00612A43" w:rsidRPr="00612A43" w:rsidRDefault="00612A43" w:rsidP="00612A4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Уполномоченный орган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по управлению имуществом </w:t>
      </w:r>
      <w:proofErr w:type="spell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полномочия организатора аукциона, связанные с организацией и проведением электронного аукциона (подготовка и размещение извещения о проведении электронного аукциона, рассмотрение заявок на участие в аукционе, подготовка и подписание протокола рассмотрения заявок и протокола о результатах аукциона)</w:t>
      </w:r>
      <w:r w:rsidRPr="00612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zamu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zarechny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zato</w:t>
        </w:r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DF6C6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proofErr w:type="gram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телефона: +7 (8412)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61-01-72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61-58-19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Default="00612A43" w:rsidP="00FB789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Оператор электронной площадки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 «Электронные торговые системы», АО «ЭТС», ИНН 7703668940, местонахождение: 123112, </w:t>
      </w:r>
      <w:proofErr w:type="spellStart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г.Москва</w:t>
      </w:r>
      <w:proofErr w:type="spellEnd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ул.Тестовская</w:t>
      </w:r>
      <w:proofErr w:type="spellEnd"/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д.10, этаж 18, пом.1, комн.13.</w:t>
      </w:r>
    </w:p>
    <w:p w:rsidR="00FB789E" w:rsidRPr="00FB789E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оператора элект</w:t>
      </w:r>
      <w:r w:rsidR="00FB789E" w:rsidRPr="00FB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ронной площадки в сети Интернет: </w:t>
      </w:r>
      <w:hyperlink r:id="rId9" w:history="1">
        <w:r w:rsidR="00FB789E" w:rsidRPr="00B15F15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</w:p>
    <w:p w:rsidR="00022258" w:rsidRPr="00BB332E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32E" w:rsidRPr="00BB332E">
        <w:rPr>
          <w:rFonts w:ascii="Times New Roman" w:hAnsi="Times New Roman" w:cs="Times New Roman"/>
          <w:sz w:val="26"/>
          <w:szCs w:val="26"/>
        </w:rPr>
        <w:t xml:space="preserve">Пензенская область, г. </w:t>
      </w:r>
      <w:proofErr w:type="gramStart"/>
      <w:r w:rsidR="00BB332E" w:rsidRPr="00BB332E">
        <w:rPr>
          <w:rFonts w:ascii="Times New Roman" w:hAnsi="Times New Roman" w:cs="Times New Roman"/>
          <w:sz w:val="26"/>
          <w:szCs w:val="26"/>
        </w:rPr>
        <w:t>Заречный</w:t>
      </w:r>
      <w:proofErr w:type="gramEnd"/>
      <w:r w:rsidR="00BB332E" w:rsidRPr="00BB332E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BB332E" w:rsidRPr="00BB332E">
        <w:rPr>
          <w:rFonts w:ascii="Times New Roman" w:hAnsi="Times New Roman" w:cs="Times New Roman"/>
          <w:sz w:val="26"/>
          <w:szCs w:val="26"/>
        </w:rPr>
        <w:t>Ахунская</w:t>
      </w:r>
      <w:proofErr w:type="spellEnd"/>
      <w:r w:rsidR="00BB332E" w:rsidRPr="00BB332E">
        <w:rPr>
          <w:rFonts w:ascii="Times New Roman" w:hAnsi="Times New Roman" w:cs="Times New Roman"/>
          <w:sz w:val="26"/>
          <w:szCs w:val="26"/>
        </w:rPr>
        <w:t>, уч. 4Б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Площадь: </w:t>
      </w:r>
      <w:r w:rsidR="00BB332E">
        <w:rPr>
          <w:rFonts w:ascii="Times New Roman" w:eastAsia="Times New Roman" w:hAnsi="Times New Roman" w:cs="Times New Roman"/>
          <w:sz w:val="24"/>
          <w:szCs w:val="24"/>
          <w:lang w:eastAsia="ru-RU"/>
        </w:rPr>
        <w:t>335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 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Кадастровый номер: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58:34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00101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B33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B332E">
        <w:rPr>
          <w:rFonts w:ascii="Times New Roman" w:eastAsia="Times New Roman" w:hAnsi="Times New Roman" w:cs="Times New Roman"/>
          <w:sz w:val="24"/>
          <w:szCs w:val="24"/>
          <w:lang w:eastAsia="ru-RU"/>
        </w:rPr>
        <w:t>8319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Разрешенное использование (назначение): 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«стоянка транспортных средств»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(код – 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4.9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.2)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Категория земель: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пунктов.</w:t>
      </w:r>
    </w:p>
    <w:p w:rsidR="00612A43" w:rsidRPr="00612A43" w:rsidRDefault="00612A43" w:rsidP="00612A43">
      <w:pPr>
        <w:tabs>
          <w:tab w:val="left" w:pos="5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проведения аукциона: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администрации </w:t>
      </w:r>
      <w:proofErr w:type="spellStart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аречного</w:t>
      </w:r>
      <w:proofErr w:type="spellEnd"/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Пензенской области </w:t>
      </w:r>
      <w:r w:rsidR="00F374F8"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32E">
        <w:rPr>
          <w:rFonts w:ascii="Times New Roman" w:eastAsia="Times New Roman" w:hAnsi="Times New Roman" w:cs="Times New Roman"/>
          <w:sz w:val="24"/>
          <w:szCs w:val="24"/>
          <w:lang w:eastAsia="ru-RU"/>
        </w:rPr>
        <w:t>29.05</w:t>
      </w:r>
      <w:r w:rsidR="00022258">
        <w:rPr>
          <w:rFonts w:ascii="Times New Roman" w:eastAsia="Times New Roman" w:hAnsi="Times New Roman" w:cs="Times New Roman"/>
          <w:sz w:val="24"/>
          <w:szCs w:val="24"/>
          <w:lang w:eastAsia="ru-RU"/>
        </w:rPr>
        <w:t>.2024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B332E">
        <w:rPr>
          <w:rFonts w:ascii="Times New Roman" w:eastAsia="Times New Roman" w:hAnsi="Times New Roman" w:cs="Times New Roman"/>
          <w:sz w:val="24"/>
          <w:szCs w:val="24"/>
          <w:lang w:eastAsia="ru-RU"/>
        </w:rPr>
        <w:t>815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Комитета по управлению имуществом </w:t>
      </w:r>
      <w:proofErr w:type="spellStart"/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15BB4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BB332E">
        <w:rPr>
          <w:rFonts w:ascii="Times New Roman" w:eastAsia="Times New Roman" w:hAnsi="Times New Roman" w:cs="Times New Roman"/>
          <w:sz w:val="24"/>
          <w:szCs w:val="24"/>
          <w:lang w:eastAsia="ru-RU"/>
        </w:rPr>
        <w:t>.08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B480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01-05/</w:t>
      </w:r>
      <w:r w:rsidR="00A763EB">
        <w:rPr>
          <w:rFonts w:ascii="Times New Roman" w:eastAsia="Times New Roman" w:hAnsi="Times New Roman" w:cs="Times New Roman"/>
          <w:sz w:val="24"/>
          <w:szCs w:val="24"/>
          <w:lang w:eastAsia="ru-RU"/>
        </w:rPr>
        <w:t>494</w:t>
      </w:r>
      <w:bookmarkStart w:id="0" w:name="_GoBack"/>
      <w:bookmarkEnd w:id="0"/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цена: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ежегодной платы</w:t>
      </w: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32E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аренды: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7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лет.</w:t>
      </w:r>
    </w:p>
    <w:p w:rsidR="00612A43" w:rsidRPr="00982F89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задатка:</w:t>
      </w:r>
      <w:r w:rsidRPr="00612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32E">
        <w:rPr>
          <w:rFonts w:ascii="Times New Roman" w:eastAsia="Times New Roman" w:hAnsi="Times New Roman" w:cs="Times New Roman"/>
          <w:sz w:val="24"/>
          <w:szCs w:val="24"/>
          <w:lang w:eastAsia="ru-RU"/>
        </w:rPr>
        <w:t>35 0</w:t>
      </w:r>
      <w:r w:rsidR="00982F89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00,00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– 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0% начальной цены.</w:t>
      </w:r>
    </w:p>
    <w:p w:rsidR="00612A43" w:rsidRPr="00612A43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Шаг аукциона: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32E">
        <w:rPr>
          <w:rFonts w:ascii="Times New Roman" w:eastAsia="Times New Roman" w:hAnsi="Times New Roman" w:cs="Times New Roman"/>
          <w:sz w:val="24"/>
          <w:szCs w:val="24"/>
          <w:lang w:eastAsia="ru-RU"/>
        </w:rPr>
        <w:t>2 100</w:t>
      </w:r>
      <w:r w:rsidR="00F374F8"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– 3% начальной цены.</w:t>
      </w:r>
    </w:p>
    <w:p w:rsidR="001A05E4" w:rsidRPr="00BB332E" w:rsidRDefault="001A05E4" w:rsidP="001A05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5A62DF">
        <w:rPr>
          <w:rFonts w:ascii="Times New Roman" w:hAnsi="Times New Roman"/>
          <w:b/>
          <w:sz w:val="24"/>
          <w:szCs w:val="24"/>
        </w:rPr>
        <w:t>ведения о правах:</w:t>
      </w:r>
      <w:r w:rsidRPr="005A62DF">
        <w:rPr>
          <w:rFonts w:ascii="Times New Roman" w:hAnsi="Times New Roman"/>
          <w:sz w:val="24"/>
          <w:szCs w:val="24"/>
        </w:rPr>
        <w:t xml:space="preserve"> </w:t>
      </w:r>
      <w:r w:rsidR="00BB332E" w:rsidRPr="00BB332E">
        <w:rPr>
          <w:rFonts w:ascii="Times New Roman" w:hAnsi="Times New Roman" w:cs="Times New Roman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BB332E">
        <w:rPr>
          <w:rFonts w:ascii="Times New Roman" w:hAnsi="Times New Roman" w:cs="Times New Roman"/>
          <w:sz w:val="24"/>
          <w:szCs w:val="24"/>
        </w:rPr>
        <w:t>;</w:t>
      </w:r>
    </w:p>
    <w:p w:rsidR="00BA0A55" w:rsidRDefault="001A05E4" w:rsidP="00BB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5A62DF">
        <w:rPr>
          <w:rFonts w:ascii="Times New Roman" w:hAnsi="Times New Roman"/>
          <w:b/>
          <w:sz w:val="24"/>
          <w:szCs w:val="24"/>
        </w:rPr>
        <w:t xml:space="preserve">ведения об </w:t>
      </w:r>
      <w:r w:rsidRPr="00C944D6">
        <w:rPr>
          <w:rFonts w:ascii="Times New Roman" w:hAnsi="Times New Roman" w:cs="Times New Roman"/>
          <w:b/>
          <w:sz w:val="24"/>
          <w:szCs w:val="24"/>
        </w:rPr>
        <w:t>ограничения в использовании или ограничения права на объект недвижимости или обременения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4D6">
        <w:rPr>
          <w:rFonts w:ascii="Times New Roman" w:hAnsi="Times New Roman" w:cs="Times New Roman"/>
          <w:b/>
          <w:sz w:val="24"/>
          <w:szCs w:val="24"/>
        </w:rPr>
        <w:t>недвижимости</w:t>
      </w:r>
      <w:r w:rsidR="00612A43" w:rsidRPr="00612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332E" w:rsidRPr="00BB332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4B18" w:rsidRPr="00891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есь земельный участок </w:t>
      </w:r>
      <w:r w:rsidR="00BA0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полностью расположен в границах зоны с реестровым номером 58:00-6.460 от 17.04.2020, ограничение использования земельного участка в пределах зоны: 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Согласно приказу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от 04.02.2020 №98-П в пятой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территории аэродрома Пенза запрещается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размещать опасные производственные объекты, определенные Федеральным законом от 21.07.1997 № 116-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ФЗ </w:t>
      </w:r>
      <w:r w:rsidR="00BA0A55">
        <w:rPr>
          <w:rFonts w:ascii="Cambria Math" w:eastAsia="TimesNewRomanPSMT" w:hAnsi="Cambria Math" w:cs="Cambria Math"/>
          <w:sz w:val="24"/>
          <w:szCs w:val="24"/>
        </w:rPr>
        <w:t>«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О промышленной безопасности опасных производственных объектов</w:t>
      </w:r>
      <w:r w:rsidR="00BA0A55">
        <w:rPr>
          <w:rFonts w:ascii="Cambria Math" w:eastAsia="TimesNewRomanPSMT" w:hAnsi="Cambria Math" w:cs="Cambria Math"/>
          <w:sz w:val="24"/>
          <w:szCs w:val="24"/>
        </w:rPr>
        <w:t>»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, не относящиеся к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инфраструктуре аэропорта, функционирование которых может повлиять на безопасность полетов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воздушных судов, исходя из их радиуса максимального поражения., вид/наименование: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Пятая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родрома Пенза, тип: Охранная зона транспорта, дата решения: 04.02.2020,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номер решения: 98-П, наименование ОГВ/ОМСУ: Федеральное агентство воздушного транспорта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>,</w:t>
      </w:r>
    </w:p>
    <w:p w:rsidR="00BA0A55" w:rsidRDefault="00BA0A55" w:rsidP="00BA0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Земельный участок полностью расположен в границах зоны с реестровым номером 58:00-6.463 от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17.04.2020, ограничение использования земельного участка в пределах зоны: Согласно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приказу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от 04.02.2020 №98-П в третьей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родрома Пенза запрещается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размещать объекты, высота которых превышает ограничения, установленные уполномоченным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Правительством Российской Федерации федеральным органом исполнительной власти при установлении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соответствующей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территории – Федеральным агентством воздушного транспорта.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Ограничения высоты размещаемых Проект решения об установлении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аэродрома Пенза 59 объектов установлены Приказом Минтранса России от 25.08.2015 № 262 </w:t>
      </w:r>
      <w:r>
        <w:rPr>
          <w:rFonts w:ascii="Times New Roman" w:eastAsia="TimesNewRomanPSMT" w:hAnsi="Times New Roman" w:cs="Times New Roman"/>
          <w:sz w:val="24"/>
          <w:szCs w:val="24"/>
        </w:rPr>
        <w:t>«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Об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утверждении Федеральных авиационных правил "Требования, предъявляемые к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аэродромам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,п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редназначенным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для взлета, посадки, руления и стоянки гражданских воздушных судов</w:t>
      </w:r>
      <w:r>
        <w:rPr>
          <w:rFonts w:ascii="Times New Roman" w:eastAsia="TimesNewRomanPSMT" w:hAnsi="Times New Roman" w:cs="Times New Roman"/>
          <w:sz w:val="24"/>
          <w:szCs w:val="24"/>
        </w:rPr>
        <w:t>»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(далее – ФАП-262). В третьей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родрома Пенза установлены следующие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ограничения абсолютной высоты размещаемых объектов: В границах внутренней горизонтальной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поверхности: 233,99 м; В границах конической поверхности: от 233,99 м до 333,99 м. Расчет для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конкретного объекта производится в соответствии с требованиями ФАП-262; В границах внешней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горизонтальной поверхности: 333,99 м; 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В границах первого сектора поверхности захода на посадку для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ВПП 11: от 173.22 м до 233,22 м. Расчет для конкретного объекта производится в соответствии с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требованиями ФАП-262; В границах второго сектора поверхности захода на посадку для ВПП 11: от 233,22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м до 333,99 м. Расчет для конкретного объекта производится в соответствии с требованиями ФАП-262;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границах горизонтального сектора поверхности захода на посадку для ВПП 11: 333,99 м; В границах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первого сектора поверхности захода на посадку для ВПП 29: от 183,99 м до 243,99 м. Расчет для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конкретного объекта производится в соответствии с требованиями ФАП-262; В границах второго сектора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поверхности захода на посадку для ВПП 29: от 243,99 м до 333,99 м. Расчет для конкретного объекта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производится в соответствии с требованиями ФАП-262;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границах горизонтального сектора поверхности захода на посадку с для ВПП 29: 333,99 м; В границах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переходных поверхностей: от 173,22 м до 233,99 м. Расчет для конкретного объекта производится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соответствии с требованиями ФАП-262; В границах поверхности взлета для ВПП 11: от 184,3 м до 424,3 м.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Расчет для конкретного объекта производится в соответствии с требованиями ФАП-262; В границах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поверхности взлета для ВПП 29: от 173,22 м до 413,22 м. Расчет для конкретного объекта производится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соответствии с требованиями ФАП-262., вид/наименование: Третья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аэ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родрома Пенза, тип: Охранная зона транспорта, дата решения: 04.02.2020, номер решения: 98-П,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наименование ОГВ/ОМСУ: Федеральное агентство воздушного транспорта Земельный участок полностью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расположен в границах зоны с реестровым номером 58:00-6.464 от 17.04.2020, ограничение использования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земельного участка в пределах зоны: Согласно приказу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от 04.02.2020 №98-П запрещается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размещать объекты, высота которых превышает установленные ограничения. К таким объектам относятся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здания, а также движущиеся или стационарные, временные или постоянные объекты, способные вызвать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помехи для радиосигналов средств связи, навигации и наблюдения, такие как механизмы, сооружения,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используемые для возведения зданий, а также земляные работы и вынутый грунт, деревья и лесные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массивы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., 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вид/наименование: Четвертая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родрома Пензы, тип: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Охранная зона транспорта, дата решения: 04.02.2020, номер решения: 98-П, наименование ОГВ/ОМСУ: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Федеральное агентство воздушного транспорта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A0A55" w:rsidRDefault="00BB332E" w:rsidP="00BA0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Земельный участок полностью расположен в границах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зоны с реестровым номером 58:00-6.462 от 17.04.2020, ограничение использования земельного участка в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пределах зоны: Согласно приказу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от 04.02.2020 №98-П на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территории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действуют ограничения, установленные в отношении каждой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подзоны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территории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аэропорта Пенза</w:t>
      </w:r>
      <w:proofErr w:type="gramStart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., </w:t>
      </w:r>
      <w:proofErr w:type="gram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вид/наименование: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Приаэродромная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территория аэродрома Пенза, тип: Охранная зона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транспорта, дата решения: 04.02.2020, номер решения: 98-П, наименование ОГВ/ОМСУ: Федеральное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агентство воздушного транспорта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C583D" w:rsidRPr="00BB332E" w:rsidRDefault="00BB332E" w:rsidP="00BA0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Земельный участок полностью расположен в границах зоны с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реестровым номером 58:00-6.458 от 15.04.2020, ограничение использования земельного участка в пределах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зоны: Согласно приказу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от 04.02.2020 №98-П в шестой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территории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аэродрома Пенза запрещается размещать объекты, способствующие привлечению и массовому скоплению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птиц — полигоны для твердых бытовых отходов, скотобойни, фермы, скотомогильники,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мусоросжигательные и мусороперерабатывающие заводы, объекты сортировки мусора, рыбные хозяйства</w:t>
      </w:r>
      <w:proofErr w:type="gramStart"/>
      <w:r w:rsidRPr="00BB332E">
        <w:rPr>
          <w:rFonts w:ascii="Times New Roman" w:eastAsia="TimesNewRomanPSMT" w:hAnsi="Times New Roman" w:cs="Times New Roman"/>
          <w:sz w:val="24"/>
          <w:szCs w:val="24"/>
        </w:rPr>
        <w:t>.,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вид/наименование: Шестая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Pr="00BB332E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Pr="00BB332E">
        <w:rPr>
          <w:rFonts w:ascii="Times New Roman" w:eastAsia="TimesNewRomanPSMT" w:hAnsi="Times New Roman" w:cs="Times New Roman"/>
          <w:sz w:val="24"/>
          <w:szCs w:val="24"/>
        </w:rPr>
        <w:t>родрома Пенза, тип: Охранная зона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транспорта, дата решения: 04.02.2020, номер решения: 98-П, наименование ОГВ/ОМСУ: Федеральное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агентство воздушного транспорта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p w:rsidR="00BC583D" w:rsidRDefault="00BC583D" w:rsidP="00022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</w:p>
    <w:p w:rsidR="00F374F8" w:rsidRPr="00F374F8" w:rsidRDefault="00F374F8" w:rsidP="00022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Организация, порядок проведения аукциона.</w:t>
      </w:r>
    </w:p>
    <w:p w:rsidR="00F374F8" w:rsidRPr="00FB789E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Место, дата и время проведения аукциона:</w:t>
      </w:r>
      <w:r w:rsidR="00FB789E" w:rsidRPr="00FB789E">
        <w:t xml:space="preserve"> </w:t>
      </w:r>
      <w:r w:rsidR="00FB789E"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электронная площадка «Фабрикант», расположенная в сети Интернет по адресу: </w:t>
      </w:r>
      <w:hyperlink r:id="rId10" w:history="1">
        <w:r w:rsidR="00FB789E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r w:rsidR="00BA0A55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</w:t>
      </w:r>
      <w:r w:rsidR="00915BB4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</w:t>
      </w:r>
      <w:r w:rsidR="00BA0A55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.09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10 часов 00 минут.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Форма торгов: электронный аукцион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C9244C" w:rsidRPr="00F374F8" w:rsidRDefault="00F374F8" w:rsidP="00C9244C">
      <w:pPr>
        <w:pStyle w:val="ConsPlusNormal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ab/>
      </w:r>
      <w:proofErr w:type="gramStart"/>
      <w:r w:rsidR="00C9244C"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</w:t>
      </w:r>
      <w:r w:rsidR="00C9244C">
        <w:rPr>
          <w:rFonts w:ascii="Times New Roman" w:hAnsi="Times New Roman" w:cs="Times New Roman"/>
          <w:sz w:val="24"/>
          <w:szCs w:val="24"/>
        </w:rPr>
        <w:t>ЗК РФ</w:t>
      </w:r>
      <w:r w:rsidR="00C9244C"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 заключается договор аренды </w:t>
      </w:r>
      <w:r w:rsidR="00C9244C">
        <w:rPr>
          <w:rFonts w:ascii="Times New Roman" w:hAnsi="Times New Roman" w:cs="Times New Roman"/>
          <w:spacing w:val="4"/>
          <w:sz w:val="24"/>
          <w:szCs w:val="24"/>
        </w:rPr>
        <w:t>земельного участка</w:t>
      </w:r>
      <w:r w:rsidR="00C9244C" w:rsidRPr="00F374F8">
        <w:rPr>
          <w:rFonts w:ascii="Times New Roman" w:hAnsi="Times New Roman" w:cs="Times New Roman"/>
          <w:spacing w:val="4"/>
          <w:sz w:val="24"/>
          <w:szCs w:val="24"/>
        </w:rPr>
        <w:t>, платы за участие в электронном аукционе в порядке, размере и на условиях, которые установлены</w:t>
      </w:r>
      <w:r w:rsidR="00C9244C" w:rsidRPr="00C5235D">
        <w:t xml:space="preserve"> </w:t>
      </w:r>
      <w:r w:rsidR="00C9244C"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Регламентом Оператора электронной площадки и размещенными по адресу </w:t>
      </w:r>
      <w:hyperlink r:id="rId11" w:history="1">
        <w:r w:rsidR="00C9244C" w:rsidRPr="00B15F15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https://www.fabrikant.ru/rules/common</w:t>
        </w:r>
        <w:proofErr w:type="gramEnd"/>
        <w:r w:rsidR="00C9244C" w:rsidRPr="00B15F15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?category-id=1716</w:t>
        </w:r>
      </w:hyperlink>
      <w:r w:rsidR="00C9244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C9244C"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 (далее – Регламент)</w:t>
      </w:r>
      <w:r w:rsidR="00C9244C">
        <w:rPr>
          <w:rFonts w:ascii="Times New Roman" w:hAnsi="Times New Roman" w:cs="Times New Roman"/>
          <w:spacing w:val="4"/>
          <w:sz w:val="24"/>
          <w:szCs w:val="24"/>
        </w:rPr>
        <w:t>.</w:t>
      </w:r>
      <w:r w:rsidR="00C9244C" w:rsidRPr="003531A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C9244C">
        <w:rPr>
          <w:rFonts w:ascii="Times New Roman" w:hAnsi="Times New Roman"/>
          <w:spacing w:val="4"/>
          <w:sz w:val="24"/>
          <w:szCs w:val="24"/>
        </w:rPr>
        <w:t>Плата исчисляется в размере одного процента от начальной цены предмета аукциона, установленной в извещении, но не более 5 000 рублей, без учета НДС. НДС начисляется дополнительно по ставке, установленной пунктом 3 статьи 164 НК РФ на дату взимания платы</w:t>
      </w:r>
      <w:r w:rsidR="00C9244C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Сроки и порядок внесения и возврата задатка, реквизиты счетов, на которые вносится задаток</w:t>
      </w:r>
    </w:p>
    <w:p w:rsidR="00F374F8" w:rsidRPr="00F374F8" w:rsidRDefault="00C52147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Для участия в аукционе в электронной форме устанавливается требование о внесении денежных средств на счёт Оператора электронной площадки (далее – Задаток).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  <w:t>С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умма задатка подлежит зачислению на лицевой счет путем перечисления денежных средств на счет оператора ЭТП, предназначенный для приема задатков, по следующим реквизитам: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Наименование: АО "ЭТС"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ИНН: 7703668940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КПП: 770301001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 банка получателя: АО "АЛЬФА-БАНК" г. Москва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БИК: 044525593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Расчетный счет (казначейский счет): 40702810301400020601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Корреспондентский счет (ЕКС): 30101810200000000593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Назначение платежа: </w:t>
      </w:r>
      <w:r w:rsidR="00C52147"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Пополнение лицевого счета № _____ по заявке № _____ без НДС.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Средства платежа – денежные средства в валюте РФ (рубли).</w:t>
      </w:r>
    </w:p>
    <w:p w:rsidR="008C7A56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Поступление задатка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на расчетный счет: не позднее </w:t>
      </w:r>
      <w:r w:rsidR="00915BB4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09</w:t>
      </w:r>
      <w:r w:rsidR="00924D1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.09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8C7A56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Датой внесения задатка считается дата поступления денежных средств на расчетный счет Оператора электронной площадки.</w:t>
      </w:r>
    </w:p>
    <w:p w:rsidR="00F374F8" w:rsidRPr="005F67C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и сроки внесения и возврата задатка определяется Регламентом Оператора электронной площадки и размещенными по адресу </w:t>
      </w:r>
      <w:hyperlink r:id="rId12" w:history="1">
        <w:r w:rsidR="00C52147"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https://www.fabrikant.ru/rules/common?category-id=1716</w:t>
        </w:r>
      </w:hyperlink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а также Земельны</w:t>
      </w:r>
      <w:r w:rsid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 кодексом Российской Федерации</w:t>
      </w:r>
      <w:r w:rsidR="008C7A56" w:rsidRP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8C7A56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(далее – ЗК РФ)</w:t>
      </w:r>
      <w:r w:rsid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 момента перечисления Заявителем задатка, договор о задатке (договор присоединения) считается заключенным в установленном порядке.</w:t>
      </w:r>
    </w:p>
    <w:p w:rsidR="00F374F8" w:rsidRPr="00F374F8" w:rsidRDefault="00C5235D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Плательщиком задатка может быть только Заявитель. Не допускается перечисление задатка иными лицами.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Задаток, внесенный лицом, признанным победителем аукциона, задаток, внесенный иным лицом (подавшим единственную заявку на участие в аукционе, с заявителем, признанным единственным участником аукциона, либо с единственным принявшим участие в аукционе его участником), с которым заключается договор аренды земельного участка в соответствии с положениями, засчитываются в счет арендной платы за него. Задатки, внесенные этими лицами, не заключившими в установленном ЗК РФ порядке договор аренды земельного участка вследствие уклонения от заключения указанного договора, не возвращаются.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Заявка на участие в торгах: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2 - 4 пункта 1, пункте 1.1 статьи 39.12 Земельного Кодекса РФ.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C5235D" w:rsidRPr="00C5235D" w:rsidRDefault="00F374F8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Денежные средства, заблокированные на лицевом счете Клиента в качестве задатка,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разблокируются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следующих случаях, если иное не установлено Регламентом: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недопуск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Претендента к участию в торгах на этапе рассмотрения заявок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отмена торгов Организатором торгов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отзыв заявки Претендентом (до момента окончания срока приема заявок);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-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признание победителем торгов другого участника (после размещения на ЭТП соответствующего протокола),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таком случае денежные средства будут разблокированы всем участникам торгов, за исключением участников, занявших первое и второе места;</w:t>
      </w:r>
    </w:p>
    <w:p w:rsidR="002104D9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признание торгов несостоявшимися (за исключением торгов с единственным допущенным участником, если законодательством предусмотрено обязательное заключение договора с таким участником) (после размещения на ЭТП соответствующего протокола).</w:t>
      </w:r>
    </w:p>
    <w:p w:rsidR="00F374F8" w:rsidRPr="00C52147" w:rsidRDefault="002104D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время начала приема заявок: </w:t>
      </w:r>
      <w:r w:rsidR="00915BB4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12</w:t>
      </w:r>
      <w:r w:rsidR="00924D1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.08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="00F374F8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с 00.00 часов.</w:t>
      </w: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  <w:t>Дата и в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ремя окончания приема заявок: </w:t>
      </w:r>
      <w:r w:rsidR="00915BB4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09</w:t>
      </w:r>
      <w:r w:rsidR="00924D1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.09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23:59 часов.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Место подачи заявок: 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электронная площадка «Фабрикант», расположенная в сети Интернет по ад</w:t>
      </w:r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ресу: </w:t>
      </w:r>
      <w:hyperlink r:id="rId13" w:history="1">
        <w:r w:rsidR="00C52147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Перечень документов, представляемых заявителями для участия в аукционе: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1. Заявка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участие в аукционе по установленной в извещении форме согласно приложению к извещению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с указанием реквизитов счета для возврата задатка.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Копии документов, удостоверяющих личность (для граждан).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3. Надлежащим образом заверенный перевод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4. Документы, подтверждающие внесение задатка.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случае подачи заявки представителем заявителя предъявляется надлежащим образом оформленная доверенность (нотариально заверенная).</w:t>
      </w:r>
    </w:p>
    <w:p w:rsidR="00FF614E" w:rsidRPr="00FF614E" w:rsidRDefault="00FF614E" w:rsidP="00FF614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Лицам, подающим заявки на участие в аукционе, следует учитывать статью 8 Закона РФ от 14.07.1992г. № 3297-1 «О закрытом административно-территориальном образовании». </w:t>
      </w:r>
    </w:p>
    <w:p w:rsidR="00FF614E" w:rsidRPr="00FF614E" w:rsidRDefault="00FF614E" w:rsidP="00FF614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К участию в сделках допускаются постоянно проживающие на территории 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г.Заречного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или получившие разрешение на постоянное проживание на территории 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г.Заречного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 город Заречный. Участие к сделкам иных юридических лиц допускается по решению органа местного самоуправления 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г.Заречного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согласованного с Государственной корпорацией по атомной энергии Российской Федерации «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Росатом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».</w:t>
      </w:r>
    </w:p>
    <w:p w:rsidR="00FF614E" w:rsidRPr="00FF614E" w:rsidRDefault="00FF614E" w:rsidP="00FF614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доступа на </w:t>
      </w:r>
      <w:proofErr w:type="gram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территорию</w:t>
      </w:r>
      <w:proofErr w:type="gram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ЗАТО г. Заречный утвержден постановлением Правительства РФ от 11.06.1996г.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«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Росатом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». Порядок обеспечения пропускного режима в закрытом административно-территориальном образовании городе Заречный Пензенской области установлен в соответствии с постановлением Администрации</w:t>
      </w:r>
      <w:r w:rsid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г. Заречного Пензенской области от 20.08.2021 № 1521 «Об утверждении Инструкции «О пропускном режиме закрытого административно-территориального образования (ЗАТО) г. Заречный Пензенской области». </w:t>
      </w:r>
    </w:p>
    <w:p w:rsidR="00FF614E" w:rsidRDefault="00FF614E" w:rsidP="00FF614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 инструкцией о пропускном режиме можно ознакомиться на официальном сайте Администрации г. Заречного в информационно-телекоммуникационной сети «Интернет» по адресу </w:t>
      </w:r>
      <w:hyperlink r:id="rId14" w:history="1">
        <w:r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www.zarechny.zato.ru</w:t>
        </w:r>
      </w:hyperlink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Непредставление необходимых для участия в аукционе документов или представление недостоверных сведений.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2.  </w:t>
      </w:r>
      <w:proofErr w:type="spell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Непоступление</w:t>
      </w:r>
      <w:proofErr w:type="spell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задатка на дату рассмотрения заявок на участие в аукционе.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3.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FF614E" w:rsidRPr="00F374F8" w:rsidRDefault="00FF614E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место определения участников аукциона: </w:t>
      </w:r>
      <w:r w:rsidR="00924D1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</w:t>
      </w:r>
      <w:r w:rsidR="00915BB4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0</w:t>
      </w:r>
      <w:r w:rsidR="00924D1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.09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Комитет по управлению имуществом </w:t>
      </w:r>
      <w:proofErr w:type="spell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</w:t>
      </w:r>
      <w:proofErr w:type="gram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.З</w:t>
      </w:r>
      <w:proofErr w:type="gram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аречного</w:t>
      </w:r>
      <w:proofErr w:type="spell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</w:t>
      </w:r>
      <w:proofErr w:type="spell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г.Заречный</w:t>
      </w:r>
      <w:proofErr w:type="spell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пр-кт.30-летия Победы, д.27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).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Порядок проведения аукциона: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определения победителя: победителем электронного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Аукцион признается несостоявшимся: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заключения договора аренды земельного участка: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</w:t>
      </w:r>
      <w:r w:rsid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земельного участка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Организатор обязан в течение пяти дней со дня истечения срока, предусмотренного пунктом 11 статьи 39.13 Земельного кодекса РФ, направить победителю электронного аукциона или иным лицам, с которыми в соответствии с пунктами 13, 14, 20 и 25 статьи 39.12 Земельного Кодекса РФ заключается договор купли-продажи земельного участка либо договор аренды такого участка, подписанный проект договора аренды </w:t>
      </w:r>
      <w:r w:rsid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земельного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участка.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Сведения о лицах, которые уклонились от заключения договора аренды земельного участка включаются в реестр недобросовестных участников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Если договор аренды земельного участка в течение тридцати дней со дня направле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ния победителю аукциона проекта указанного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не был им подписан и представлен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уполномоченный орган, организатор аукцион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предлагает заключить указанный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орган подписанны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й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им договор, организатор аукциона вправе объявить о проведении повторного электронного аукциона или распорядится земельным участком иным образом в соответствии с Земельным Кодексом РФ.</w:t>
      </w:r>
    </w:p>
    <w:p w:rsidR="00F374F8" w:rsidRPr="00974609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Осмотр земельного участка на местности производится заявителями в любое время самостоятельно, для этого им предоставляется необходимая информация с </w:t>
      </w:r>
      <w:r w:rsidR="00924D1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12.08</w:t>
      </w:r>
      <w:r w:rsidR="00982F89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.2024</w:t>
      </w:r>
      <w:r w:rsidR="00974609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 </w:t>
      </w:r>
      <w:r w:rsidR="00915BB4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09</w:t>
      </w:r>
      <w:r w:rsidR="00924D1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.09</w:t>
      </w:r>
      <w:r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.202</w:t>
      </w:r>
      <w:r w:rsidR="00E52DC7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</w:t>
      </w:r>
      <w:r w:rsidRP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Условия и сроки платежа победителем: оплата осуществляется единовременно в течение 10 дней с момента подписания договора аренды земельного участка. 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Срок принятия решения об отказе в проведении аукциона: организатор аукциона вправе отказаться от проведения аукциона в любое время, но не позднее чем за три дня до наступления даты его проведения.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334CC" w:rsidRPr="00612A43" w:rsidRDefault="00E334CC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EA6017" w:rsidRDefault="00EA6017"/>
    <w:sectPr w:rsidR="00EA6017" w:rsidSect="00CD1C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1D"/>
    <w:rsid w:val="00022258"/>
    <w:rsid w:val="000367B0"/>
    <w:rsid w:val="001A05E4"/>
    <w:rsid w:val="002104D9"/>
    <w:rsid w:val="002A3D04"/>
    <w:rsid w:val="002F065A"/>
    <w:rsid w:val="00344935"/>
    <w:rsid w:val="00373977"/>
    <w:rsid w:val="003F581D"/>
    <w:rsid w:val="00484FF4"/>
    <w:rsid w:val="004B4804"/>
    <w:rsid w:val="005F67C7"/>
    <w:rsid w:val="00612A43"/>
    <w:rsid w:val="00854768"/>
    <w:rsid w:val="00880F23"/>
    <w:rsid w:val="0089149A"/>
    <w:rsid w:val="008C7A56"/>
    <w:rsid w:val="00915BB4"/>
    <w:rsid w:val="00924D17"/>
    <w:rsid w:val="00974609"/>
    <w:rsid w:val="00982F89"/>
    <w:rsid w:val="0099721B"/>
    <w:rsid w:val="00A06966"/>
    <w:rsid w:val="00A763EB"/>
    <w:rsid w:val="00A93C7C"/>
    <w:rsid w:val="00B027D6"/>
    <w:rsid w:val="00BA0A55"/>
    <w:rsid w:val="00BB332E"/>
    <w:rsid w:val="00BC583D"/>
    <w:rsid w:val="00BD54C1"/>
    <w:rsid w:val="00C52147"/>
    <w:rsid w:val="00C5235D"/>
    <w:rsid w:val="00C9244C"/>
    <w:rsid w:val="00CD1C44"/>
    <w:rsid w:val="00CD2F4E"/>
    <w:rsid w:val="00E334CC"/>
    <w:rsid w:val="00E52DC7"/>
    <w:rsid w:val="00E84B18"/>
    <w:rsid w:val="00EA6017"/>
    <w:rsid w:val="00F374F8"/>
    <w:rsid w:val="00FB789E"/>
    <w:rsid w:val="00FF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9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9244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9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9244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u@zarechny.zato.ru" TargetMode="External"/><Relationship Id="rId13" Type="http://schemas.openxmlformats.org/officeDocument/2006/relationships/hyperlink" Target="https://www.fabrik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rkumi.ru" TargetMode="External"/><Relationship Id="rId12" Type="http://schemas.openxmlformats.org/officeDocument/2006/relationships/hyperlink" Target="https://www.fabrikant.ru/rules/common?category-id=171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zarechny.zato.ru" TargetMode="External"/><Relationship Id="rId11" Type="http://schemas.openxmlformats.org/officeDocument/2006/relationships/hyperlink" Target="https://www.fabrikant.ru/rules/common?category-id=1716" TargetMode="External"/><Relationship Id="rId5" Type="http://schemas.openxmlformats.org/officeDocument/2006/relationships/hyperlink" Target="https://www.fabrik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hyperlink" Target="http://www.zarechny.za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3221</Words>
  <Characters>18363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Цисельская</dc:creator>
  <cp:lastModifiedBy>Анна А. Толкачева</cp:lastModifiedBy>
  <cp:revision>8</cp:revision>
  <cp:lastPrinted>2024-07-17T07:08:00Z</cp:lastPrinted>
  <dcterms:created xsi:type="dcterms:W3CDTF">2024-08-02T07:54:00Z</dcterms:created>
  <dcterms:modified xsi:type="dcterms:W3CDTF">2024-08-07T07:04:00Z</dcterms:modified>
</cp:coreProperties>
</file>