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8C9" w:rsidRDefault="003F58C9" w:rsidP="003F58C9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noProof/>
          <w:sz w:val="24"/>
          <w:lang w:eastAsia="ru-RU"/>
        </w:rPr>
        <w:drawing>
          <wp:inline distT="0" distB="0" distL="0" distR="0" wp14:anchorId="2B9DE998" wp14:editId="641733C6">
            <wp:extent cx="6477000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5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8C9" w:rsidRDefault="003F58C9" w:rsidP="003F5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58C9" w:rsidRDefault="003F58C9" w:rsidP="003F5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58C9" w:rsidRDefault="003F58C9" w:rsidP="003F58C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города Заречного от 12.12.2014 № 2665 «Об утверждении муниципальной программы «Развитие социальной и инженерной инфраструктуры в г. Заречном Пензенской области на 2015 – 2020 годы» </w:t>
      </w:r>
      <w:r>
        <w:rPr>
          <w:rFonts w:ascii="Times New Roman" w:hAnsi="Times New Roman" w:cs="Times New Roman"/>
          <w:sz w:val="26"/>
          <w:szCs w:val="26"/>
        </w:rPr>
        <w:br/>
        <w:t>(с изменениями и дополнениями)</w:t>
      </w:r>
      <w:r>
        <w:rPr>
          <w:rFonts w:ascii="Times New Roman" w:hAnsi="Times New Roman" w:cs="Times New Roman"/>
          <w:sz w:val="26"/>
          <w:szCs w:val="26"/>
        </w:rPr>
        <w:br/>
      </w:r>
    </w:p>
    <w:p w:rsidR="003F58C9" w:rsidRDefault="003F58C9" w:rsidP="003F58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F58C9" w:rsidRDefault="003F58C9" w:rsidP="003F58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F58C9" w:rsidRDefault="003F58C9" w:rsidP="003F58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постановлением Администрации города Заречного от 27.09.2013 № 1790 «О муниципальных программах закрытого административно-территориального образования г. Заречного Пензенской области»,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статьями </w:t>
      </w:r>
      <w:r>
        <w:rPr>
          <w:rFonts w:ascii="Times New Roman" w:hAnsi="Times New Roman" w:cs="Times New Roman"/>
          <w:sz w:val="26"/>
          <w:szCs w:val="26"/>
        </w:rPr>
        <w:t>4.3.1,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4.6.1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Устава закрытого административно-территориального образования города Заречного Пензенской области Администрация ЗАТО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города  Заречного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 :</w:t>
      </w:r>
    </w:p>
    <w:p w:rsidR="003F58C9" w:rsidRDefault="003F58C9" w:rsidP="003F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58C9" w:rsidRDefault="003F58C9" w:rsidP="003F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58C9" w:rsidRDefault="003F58C9" w:rsidP="003F5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29D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9429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Внести в постановление Администрации города Заречного от 12.12.2014 № 2665 «Об утверждении муниципальной программы «Развитие социальной и инженерной инфраструктуры в г. Заречном Пензенской области на 2015 – 2020 годы»</w:t>
      </w:r>
      <w:r w:rsidRPr="00AE78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(с изменениями и дополнениями) следующие изменения:</w:t>
      </w:r>
    </w:p>
    <w:p w:rsidR="003F58C9" w:rsidRDefault="003F58C9" w:rsidP="003F5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в приложении № 1 к муниципальной программе «Развитие социальной и инженерной инфраструктуры в г. Заречном Пензенской области на 2015 – 2020 годы» таблицу «Ресурсное обеспечение реализации муниципальной программы «Развитие социальной и инженерной инфраструктуры в г. Заречном Пензенской области на 2015 – 2020 годы» за счет всех источников финансирования» дополнить строкой 7 следующего содержания:</w:t>
      </w:r>
    </w:p>
    <w:p w:rsidR="003F58C9" w:rsidRDefault="003F58C9" w:rsidP="003F5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4"/>
        <w:gridCol w:w="1738"/>
        <w:gridCol w:w="2072"/>
        <w:gridCol w:w="1698"/>
        <w:gridCol w:w="604"/>
        <w:gridCol w:w="604"/>
        <w:gridCol w:w="604"/>
        <w:gridCol w:w="603"/>
        <w:gridCol w:w="603"/>
        <w:gridCol w:w="603"/>
        <w:gridCol w:w="591"/>
      </w:tblGrid>
      <w:tr w:rsidR="003F58C9" w:rsidRPr="001C4997" w:rsidTr="003F58C9">
        <w:trPr>
          <w:trHeight w:val="1148"/>
        </w:trPr>
        <w:tc>
          <w:tcPr>
            <w:tcW w:w="232" w:type="pct"/>
            <w:vMerge w:val="restart"/>
          </w:tcPr>
          <w:p w:rsidR="003F58C9" w:rsidRPr="001C4997" w:rsidRDefault="003F58C9" w:rsidP="003F58C9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852" w:type="pct"/>
            <w:vMerge w:val="restart"/>
          </w:tcPr>
          <w:p w:rsidR="003F58C9" w:rsidRPr="001C4997" w:rsidRDefault="003F58C9" w:rsidP="003F58C9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Мероприятие 3</w:t>
            </w:r>
          </w:p>
        </w:tc>
        <w:tc>
          <w:tcPr>
            <w:tcW w:w="1016" w:type="pct"/>
            <w:vMerge w:val="restart"/>
          </w:tcPr>
          <w:p w:rsidR="003F58C9" w:rsidRPr="001C4997" w:rsidRDefault="003F58C9" w:rsidP="002323F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</w:t>
            </w:r>
            <w:r w:rsidRPr="001C4997">
              <w:rPr>
                <w:rFonts w:ascii="Times New Roman" w:hAnsi="Times New Roman" w:cs="Times New Roman"/>
                <w:sz w:val="23"/>
                <w:szCs w:val="23"/>
              </w:rPr>
              <w:t>инансо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вая</w:t>
            </w:r>
            <w:r w:rsidRPr="001C4997">
              <w:rPr>
                <w:rFonts w:ascii="Times New Roman" w:hAnsi="Times New Roman" w:cs="Times New Roman"/>
                <w:sz w:val="23"/>
                <w:szCs w:val="23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1C4997">
              <w:rPr>
                <w:rFonts w:ascii="Times New Roman" w:hAnsi="Times New Roman" w:cs="Times New Roman"/>
                <w:sz w:val="23"/>
                <w:szCs w:val="23"/>
              </w:rPr>
              <w:t xml:space="preserve"> социально ориентированн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ой</w:t>
            </w:r>
            <w:r w:rsidRPr="001C4997">
              <w:rPr>
                <w:rFonts w:ascii="Times New Roman" w:hAnsi="Times New Roman" w:cs="Times New Roman"/>
                <w:sz w:val="23"/>
                <w:szCs w:val="23"/>
              </w:rPr>
              <w:t xml:space="preserve"> некоммерческ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ой</w:t>
            </w:r>
            <w:r w:rsidRPr="001C4997">
              <w:rPr>
                <w:rFonts w:ascii="Times New Roman" w:hAnsi="Times New Roman" w:cs="Times New Roman"/>
                <w:sz w:val="23"/>
                <w:szCs w:val="23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1C4997">
              <w:rPr>
                <w:rFonts w:ascii="Times New Roman" w:hAnsi="Times New Roman" w:cs="Times New Roman"/>
                <w:sz w:val="23"/>
                <w:szCs w:val="23"/>
              </w:rPr>
              <w:t xml:space="preserve"> при осуществлении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ею социальную поддержку граждан, заключивших в 2017 году с Фондом жилья и ипотеки г. Заречного Пензенской области договоры на возмещение части затрат, направленных на уплату процентов по ипотечным жилищным кредитам (займам) и не получившим возмещение части затрат за период с марта по декабрь 2017 года</w:t>
            </w:r>
          </w:p>
        </w:tc>
        <w:tc>
          <w:tcPr>
            <w:tcW w:w="832" w:type="pct"/>
          </w:tcPr>
          <w:p w:rsidR="003F58C9" w:rsidRPr="001C4997" w:rsidRDefault="003F58C9" w:rsidP="002323F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296" w:type="pct"/>
          </w:tcPr>
          <w:p w:rsidR="003F58C9" w:rsidRPr="001C4997" w:rsidRDefault="003F58C9" w:rsidP="002323F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6" w:type="pct"/>
          </w:tcPr>
          <w:p w:rsidR="003F58C9" w:rsidRPr="001C4997" w:rsidRDefault="003F58C9" w:rsidP="002323F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6" w:type="pct"/>
          </w:tcPr>
          <w:p w:rsidR="003F58C9" w:rsidRPr="001C4997" w:rsidRDefault="003F58C9" w:rsidP="002323F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6" w:type="pct"/>
          </w:tcPr>
          <w:p w:rsidR="003F58C9" w:rsidRPr="001C4997" w:rsidRDefault="003F58C9" w:rsidP="002323F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6" w:type="pct"/>
          </w:tcPr>
          <w:p w:rsidR="003F58C9" w:rsidRPr="001C4997" w:rsidRDefault="003F58C9" w:rsidP="002323F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6" w:type="pct"/>
          </w:tcPr>
          <w:p w:rsidR="003F58C9" w:rsidRPr="001C4997" w:rsidRDefault="003F58C9" w:rsidP="002323F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0" w:type="pct"/>
          </w:tcPr>
          <w:p w:rsidR="003F58C9" w:rsidRPr="001C4997" w:rsidRDefault="003F58C9" w:rsidP="002323F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F58C9" w:rsidRPr="001C4997" w:rsidTr="003F58C9">
        <w:trPr>
          <w:trHeight w:val="1405"/>
        </w:trPr>
        <w:tc>
          <w:tcPr>
            <w:tcW w:w="232" w:type="pct"/>
            <w:vMerge/>
          </w:tcPr>
          <w:p w:rsidR="003F58C9" w:rsidRPr="001C4997" w:rsidRDefault="003F58C9" w:rsidP="002323F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2" w:type="pct"/>
            <w:vMerge/>
          </w:tcPr>
          <w:p w:rsidR="003F58C9" w:rsidRPr="001C4997" w:rsidRDefault="003F58C9" w:rsidP="002323F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6" w:type="pct"/>
            <w:vMerge/>
          </w:tcPr>
          <w:p w:rsidR="003F58C9" w:rsidRPr="001C4997" w:rsidRDefault="003F58C9" w:rsidP="002323F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2" w:type="pct"/>
          </w:tcPr>
          <w:p w:rsidR="003F58C9" w:rsidRDefault="003F58C9" w:rsidP="002323F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бюджет г. Заречного Пензенской области</w:t>
            </w:r>
          </w:p>
        </w:tc>
        <w:tc>
          <w:tcPr>
            <w:tcW w:w="296" w:type="pct"/>
          </w:tcPr>
          <w:p w:rsidR="003F58C9" w:rsidRPr="001C4997" w:rsidRDefault="003F58C9" w:rsidP="002323F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6" w:type="pct"/>
          </w:tcPr>
          <w:p w:rsidR="003F58C9" w:rsidRPr="001C4997" w:rsidRDefault="003F58C9" w:rsidP="002323F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6" w:type="pct"/>
          </w:tcPr>
          <w:p w:rsidR="003F58C9" w:rsidRPr="001C4997" w:rsidRDefault="003F58C9" w:rsidP="002323F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6" w:type="pct"/>
          </w:tcPr>
          <w:p w:rsidR="003F58C9" w:rsidRPr="001C4997" w:rsidRDefault="003F58C9" w:rsidP="002323F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6" w:type="pct"/>
          </w:tcPr>
          <w:p w:rsidR="003F58C9" w:rsidRPr="001C4997" w:rsidRDefault="003F58C9" w:rsidP="002323F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6" w:type="pct"/>
          </w:tcPr>
          <w:p w:rsidR="003F58C9" w:rsidRPr="001C4997" w:rsidRDefault="003F58C9" w:rsidP="002323F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0" w:type="pct"/>
          </w:tcPr>
          <w:p w:rsidR="003F58C9" w:rsidRPr="001C4997" w:rsidRDefault="003F58C9" w:rsidP="002323F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F58C9" w:rsidRPr="001C4997" w:rsidTr="003F58C9">
        <w:trPr>
          <w:trHeight w:val="1540"/>
        </w:trPr>
        <w:tc>
          <w:tcPr>
            <w:tcW w:w="232" w:type="pct"/>
            <w:vMerge/>
          </w:tcPr>
          <w:p w:rsidR="003F58C9" w:rsidRPr="001C4997" w:rsidRDefault="003F58C9" w:rsidP="002323F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2" w:type="pct"/>
            <w:vMerge/>
          </w:tcPr>
          <w:p w:rsidR="003F58C9" w:rsidRPr="001C4997" w:rsidRDefault="003F58C9" w:rsidP="002323F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6" w:type="pct"/>
            <w:vMerge/>
          </w:tcPr>
          <w:p w:rsidR="003F58C9" w:rsidRPr="001C4997" w:rsidRDefault="003F58C9" w:rsidP="002323F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2" w:type="pct"/>
          </w:tcPr>
          <w:p w:rsidR="003F58C9" w:rsidRDefault="003F58C9" w:rsidP="002323F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бюджет Пензенской области</w:t>
            </w:r>
          </w:p>
        </w:tc>
        <w:tc>
          <w:tcPr>
            <w:tcW w:w="296" w:type="pct"/>
          </w:tcPr>
          <w:p w:rsidR="003F58C9" w:rsidRPr="001C4997" w:rsidRDefault="003F58C9" w:rsidP="002323F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6" w:type="pct"/>
          </w:tcPr>
          <w:p w:rsidR="003F58C9" w:rsidRPr="001C4997" w:rsidRDefault="003F58C9" w:rsidP="002323F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6" w:type="pct"/>
          </w:tcPr>
          <w:p w:rsidR="003F58C9" w:rsidRPr="001C4997" w:rsidRDefault="003F58C9" w:rsidP="002323F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6" w:type="pct"/>
          </w:tcPr>
          <w:p w:rsidR="003F58C9" w:rsidRPr="001C4997" w:rsidRDefault="003F58C9" w:rsidP="002323F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6" w:type="pct"/>
          </w:tcPr>
          <w:p w:rsidR="003F58C9" w:rsidRPr="001C4997" w:rsidRDefault="003F58C9" w:rsidP="002323F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6" w:type="pct"/>
          </w:tcPr>
          <w:p w:rsidR="003F58C9" w:rsidRPr="001C4997" w:rsidRDefault="003F58C9" w:rsidP="002323F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0" w:type="pct"/>
          </w:tcPr>
          <w:p w:rsidR="003F58C9" w:rsidRPr="001C4997" w:rsidRDefault="003F58C9" w:rsidP="002323F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F58C9" w:rsidRPr="001C4997" w:rsidTr="003F58C9">
        <w:trPr>
          <w:trHeight w:val="1561"/>
        </w:trPr>
        <w:tc>
          <w:tcPr>
            <w:tcW w:w="232" w:type="pct"/>
            <w:vMerge/>
          </w:tcPr>
          <w:p w:rsidR="003F58C9" w:rsidRPr="001C4997" w:rsidRDefault="003F58C9" w:rsidP="002323F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2" w:type="pct"/>
            <w:vMerge/>
          </w:tcPr>
          <w:p w:rsidR="003F58C9" w:rsidRPr="001C4997" w:rsidRDefault="003F58C9" w:rsidP="002323F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6" w:type="pct"/>
            <w:vMerge/>
          </w:tcPr>
          <w:p w:rsidR="003F58C9" w:rsidRPr="001C4997" w:rsidRDefault="003F58C9" w:rsidP="002323F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2" w:type="pct"/>
          </w:tcPr>
          <w:p w:rsidR="003F58C9" w:rsidRDefault="003F58C9" w:rsidP="002323F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296" w:type="pct"/>
          </w:tcPr>
          <w:p w:rsidR="003F58C9" w:rsidRPr="001C4997" w:rsidRDefault="003F58C9" w:rsidP="002323F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6" w:type="pct"/>
          </w:tcPr>
          <w:p w:rsidR="003F58C9" w:rsidRPr="001C4997" w:rsidRDefault="003F58C9" w:rsidP="002323F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6" w:type="pct"/>
          </w:tcPr>
          <w:p w:rsidR="003F58C9" w:rsidRPr="001C4997" w:rsidRDefault="003F58C9" w:rsidP="002323F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6" w:type="pct"/>
          </w:tcPr>
          <w:p w:rsidR="003F58C9" w:rsidRPr="001C4997" w:rsidRDefault="003F58C9" w:rsidP="002323F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6" w:type="pct"/>
          </w:tcPr>
          <w:p w:rsidR="003F58C9" w:rsidRPr="001C4997" w:rsidRDefault="003F58C9" w:rsidP="002323F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6" w:type="pct"/>
          </w:tcPr>
          <w:p w:rsidR="003F58C9" w:rsidRPr="001C4997" w:rsidRDefault="003F58C9" w:rsidP="002323F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0" w:type="pct"/>
          </w:tcPr>
          <w:p w:rsidR="003F58C9" w:rsidRPr="001C4997" w:rsidRDefault="003F58C9" w:rsidP="002323F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F58C9" w:rsidRPr="001C4997" w:rsidTr="003F58C9">
        <w:tc>
          <w:tcPr>
            <w:tcW w:w="232" w:type="pct"/>
            <w:vMerge/>
          </w:tcPr>
          <w:p w:rsidR="003F58C9" w:rsidRPr="001C4997" w:rsidRDefault="003F58C9" w:rsidP="002323F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2" w:type="pct"/>
            <w:vMerge/>
          </w:tcPr>
          <w:p w:rsidR="003F58C9" w:rsidRPr="001C4997" w:rsidRDefault="003F58C9" w:rsidP="002323F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6" w:type="pct"/>
            <w:vMerge/>
          </w:tcPr>
          <w:p w:rsidR="003F58C9" w:rsidRPr="001C4997" w:rsidRDefault="003F58C9" w:rsidP="002323F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2" w:type="pct"/>
          </w:tcPr>
          <w:p w:rsidR="003F58C9" w:rsidRDefault="003F58C9" w:rsidP="002323F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296" w:type="pct"/>
          </w:tcPr>
          <w:p w:rsidR="003F58C9" w:rsidRPr="001C4997" w:rsidRDefault="003F58C9" w:rsidP="002323F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6" w:type="pct"/>
          </w:tcPr>
          <w:p w:rsidR="003F58C9" w:rsidRPr="001C4997" w:rsidRDefault="003F58C9" w:rsidP="002323F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6" w:type="pct"/>
          </w:tcPr>
          <w:p w:rsidR="003F58C9" w:rsidRPr="001C4997" w:rsidRDefault="003F58C9" w:rsidP="002323F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6" w:type="pct"/>
          </w:tcPr>
          <w:p w:rsidR="003F58C9" w:rsidRPr="001C4997" w:rsidRDefault="003F58C9" w:rsidP="002323F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6" w:type="pct"/>
          </w:tcPr>
          <w:p w:rsidR="003F58C9" w:rsidRPr="001C4997" w:rsidRDefault="003F58C9" w:rsidP="002323F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6" w:type="pct"/>
          </w:tcPr>
          <w:p w:rsidR="003F58C9" w:rsidRPr="001C4997" w:rsidRDefault="003F58C9" w:rsidP="002323F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0" w:type="pct"/>
          </w:tcPr>
          <w:p w:rsidR="003F58C9" w:rsidRPr="001C4997" w:rsidRDefault="003F58C9" w:rsidP="002323F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3F58C9" w:rsidRDefault="003F58C9" w:rsidP="003F58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»;</w:t>
      </w:r>
    </w:p>
    <w:p w:rsidR="003F58C9" w:rsidRDefault="003F58C9" w:rsidP="003F5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в приложении № 2 к муниципальной программе «Развитие социальной и инженерной инфраструктуры в г. Заречном Пензенской области на 2015 – 2020 годы» таблицу «Ресурсное обеспечение реализации муниципальной программы «Развитие социальной и инженерной инфраструктуры в г. Заречном Пензенской области на 2015 – 2020 годы» за счет средств бюджета г. Заречного Пензенской области» дополнить строкой 7 согласно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настоящему постановлению;</w:t>
      </w:r>
    </w:p>
    <w:p w:rsidR="003F58C9" w:rsidRDefault="003F58C9" w:rsidP="003F5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в приложении № 3 к муниципальной программе «Развитие социальной и инженерной инфраструктуры в г. Заречном Пензенской области на 2015 – 2020 годы» таблицу «Мероприятия муниципальной программы «Развитие социальной и инженерной инфраструктуры в г.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sz w:val="26"/>
          <w:szCs w:val="26"/>
        </w:rPr>
        <w:t>Заречном Пензенской области на 2015 – 2020 годы» после строк:</w:t>
      </w:r>
    </w:p>
    <w:p w:rsidR="003F58C9" w:rsidRDefault="003F58C9" w:rsidP="003F5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5"/>
        <w:gridCol w:w="1348"/>
        <w:gridCol w:w="2315"/>
        <w:gridCol w:w="990"/>
        <w:gridCol w:w="853"/>
        <w:gridCol w:w="853"/>
        <w:gridCol w:w="854"/>
        <w:gridCol w:w="854"/>
        <w:gridCol w:w="854"/>
        <w:gridCol w:w="858"/>
      </w:tblGrid>
      <w:tr w:rsidR="003F58C9" w:rsidTr="002323FE">
        <w:tc>
          <w:tcPr>
            <w:tcW w:w="10194" w:type="dxa"/>
            <w:gridSpan w:val="10"/>
          </w:tcPr>
          <w:p w:rsidR="003F58C9" w:rsidRPr="003D5A53" w:rsidRDefault="003F58C9" w:rsidP="002323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53">
              <w:rPr>
                <w:rFonts w:ascii="Times New Roman" w:hAnsi="Times New Roman" w:cs="Times New Roman"/>
                <w:sz w:val="24"/>
                <w:szCs w:val="24"/>
              </w:rPr>
              <w:t>Мероприятие № 2</w:t>
            </w:r>
          </w:p>
        </w:tc>
      </w:tr>
      <w:tr w:rsidR="003F58C9" w:rsidTr="002323FE">
        <w:tc>
          <w:tcPr>
            <w:tcW w:w="415" w:type="dxa"/>
            <w:vMerge w:val="restart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8" w:type="dxa"/>
            <w:vMerge w:val="restart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9C">
              <w:rPr>
                <w:rFonts w:ascii="Times New Roman" w:hAnsi="Times New Roman" w:cs="Times New Roman"/>
                <w:sz w:val="24"/>
                <w:szCs w:val="24"/>
              </w:rPr>
              <w:t>Разработка концепции развития МАУ «ЦПКиО «Заречье»</w:t>
            </w:r>
          </w:p>
        </w:tc>
        <w:tc>
          <w:tcPr>
            <w:tcW w:w="2315" w:type="dxa"/>
            <w:vMerge w:val="restart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9C">
              <w:rPr>
                <w:rFonts w:ascii="Times New Roman" w:hAnsi="Times New Roman" w:cs="Times New Roman"/>
                <w:sz w:val="24"/>
                <w:szCs w:val="24"/>
              </w:rPr>
              <w:t>Администрация г. Заречного (отдел архитектуры и градостроительства)</w:t>
            </w:r>
          </w:p>
        </w:tc>
        <w:tc>
          <w:tcPr>
            <w:tcW w:w="990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9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3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8C9" w:rsidTr="002323FE">
        <w:tc>
          <w:tcPr>
            <w:tcW w:w="415" w:type="dxa"/>
            <w:vMerge/>
          </w:tcPr>
          <w:p w:rsidR="003F58C9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8" w:type="dxa"/>
            <w:vMerge/>
          </w:tcPr>
          <w:p w:rsidR="003F58C9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5" w:type="dxa"/>
            <w:vMerge/>
          </w:tcPr>
          <w:p w:rsidR="003F58C9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9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3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8C9" w:rsidTr="002323FE">
        <w:tc>
          <w:tcPr>
            <w:tcW w:w="415" w:type="dxa"/>
            <w:vMerge/>
          </w:tcPr>
          <w:p w:rsidR="003F58C9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8" w:type="dxa"/>
            <w:vMerge/>
          </w:tcPr>
          <w:p w:rsidR="003F58C9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5" w:type="dxa"/>
            <w:vMerge/>
          </w:tcPr>
          <w:p w:rsidR="003F58C9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9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3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8C9" w:rsidTr="002323FE">
        <w:tc>
          <w:tcPr>
            <w:tcW w:w="415" w:type="dxa"/>
            <w:vMerge/>
          </w:tcPr>
          <w:p w:rsidR="003F58C9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8" w:type="dxa"/>
            <w:vMerge/>
          </w:tcPr>
          <w:p w:rsidR="003F58C9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5" w:type="dxa"/>
            <w:vMerge/>
          </w:tcPr>
          <w:p w:rsidR="003F58C9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3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8C9" w:rsidTr="002323FE">
        <w:tc>
          <w:tcPr>
            <w:tcW w:w="415" w:type="dxa"/>
            <w:vMerge/>
          </w:tcPr>
          <w:p w:rsidR="003F58C9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8" w:type="dxa"/>
            <w:vMerge/>
          </w:tcPr>
          <w:p w:rsidR="003F58C9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5" w:type="dxa"/>
            <w:vMerge/>
          </w:tcPr>
          <w:p w:rsidR="003F58C9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9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3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8C9" w:rsidTr="002323FE">
        <w:tc>
          <w:tcPr>
            <w:tcW w:w="415" w:type="dxa"/>
            <w:vMerge/>
          </w:tcPr>
          <w:p w:rsidR="003F58C9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8" w:type="dxa"/>
            <w:vMerge/>
          </w:tcPr>
          <w:p w:rsidR="003F58C9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5" w:type="dxa"/>
            <w:vMerge/>
          </w:tcPr>
          <w:p w:rsidR="003F58C9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9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3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8C9" w:rsidTr="002323FE">
        <w:tc>
          <w:tcPr>
            <w:tcW w:w="415" w:type="dxa"/>
            <w:vMerge/>
          </w:tcPr>
          <w:p w:rsidR="003F58C9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8" w:type="dxa"/>
            <w:vMerge/>
          </w:tcPr>
          <w:p w:rsidR="003F58C9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5" w:type="dxa"/>
            <w:vMerge/>
          </w:tcPr>
          <w:p w:rsidR="003F58C9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9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3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8C9" w:rsidTr="002323FE">
        <w:tc>
          <w:tcPr>
            <w:tcW w:w="415" w:type="dxa"/>
            <w:vMerge/>
          </w:tcPr>
          <w:p w:rsidR="003F58C9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8" w:type="dxa"/>
            <w:vMerge/>
          </w:tcPr>
          <w:p w:rsidR="003F58C9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5" w:type="dxa"/>
            <w:vMerge/>
          </w:tcPr>
          <w:p w:rsidR="003F58C9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9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3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8C9" w:rsidTr="002323FE">
        <w:tc>
          <w:tcPr>
            <w:tcW w:w="4078" w:type="dxa"/>
            <w:gridSpan w:val="3"/>
            <w:vMerge w:val="restart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2</w:t>
            </w:r>
          </w:p>
        </w:tc>
        <w:tc>
          <w:tcPr>
            <w:tcW w:w="990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9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3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8C9" w:rsidTr="002323FE">
        <w:tc>
          <w:tcPr>
            <w:tcW w:w="4078" w:type="dxa"/>
            <w:gridSpan w:val="3"/>
            <w:vMerge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9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3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8C9" w:rsidTr="002323FE">
        <w:tc>
          <w:tcPr>
            <w:tcW w:w="4078" w:type="dxa"/>
            <w:gridSpan w:val="3"/>
            <w:vMerge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9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3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8C9" w:rsidTr="002323FE">
        <w:tc>
          <w:tcPr>
            <w:tcW w:w="4078" w:type="dxa"/>
            <w:gridSpan w:val="3"/>
            <w:vMerge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3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8C9" w:rsidTr="002323FE">
        <w:tc>
          <w:tcPr>
            <w:tcW w:w="4078" w:type="dxa"/>
            <w:gridSpan w:val="3"/>
            <w:vMerge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9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3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8C9" w:rsidTr="002323FE">
        <w:tc>
          <w:tcPr>
            <w:tcW w:w="4078" w:type="dxa"/>
            <w:gridSpan w:val="3"/>
            <w:vMerge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9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3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8C9" w:rsidTr="002323FE">
        <w:tc>
          <w:tcPr>
            <w:tcW w:w="4078" w:type="dxa"/>
            <w:gridSpan w:val="3"/>
            <w:vMerge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9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3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8C9" w:rsidTr="002323FE">
        <w:tc>
          <w:tcPr>
            <w:tcW w:w="4078" w:type="dxa"/>
            <w:gridSpan w:val="3"/>
            <w:vMerge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9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3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8C9" w:rsidRDefault="003F58C9" w:rsidP="003F58C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</w:t>
      </w:r>
    </w:p>
    <w:p w:rsidR="003F58C9" w:rsidRDefault="003F58C9" w:rsidP="003F5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дополнить строками следующего содержания:</w:t>
      </w:r>
    </w:p>
    <w:p w:rsidR="003F58C9" w:rsidRDefault="003F58C9" w:rsidP="003F5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2"/>
        <w:gridCol w:w="2071"/>
        <w:gridCol w:w="2315"/>
        <w:gridCol w:w="961"/>
        <w:gridCol w:w="738"/>
        <w:gridCol w:w="738"/>
        <w:gridCol w:w="739"/>
        <w:gridCol w:w="739"/>
        <w:gridCol w:w="739"/>
        <w:gridCol w:w="742"/>
      </w:tblGrid>
      <w:tr w:rsidR="003F58C9" w:rsidTr="002323FE">
        <w:tc>
          <w:tcPr>
            <w:tcW w:w="10194" w:type="dxa"/>
            <w:gridSpan w:val="10"/>
          </w:tcPr>
          <w:p w:rsidR="003F58C9" w:rsidRPr="003D5A53" w:rsidRDefault="003F58C9" w:rsidP="003F58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53">
              <w:rPr>
                <w:rFonts w:ascii="Times New Roman" w:hAnsi="Times New Roman" w:cs="Times New Roman"/>
                <w:sz w:val="24"/>
                <w:szCs w:val="24"/>
              </w:rPr>
              <w:t>Мероприятие №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58C9" w:rsidTr="002323FE">
        <w:trPr>
          <w:trHeight w:val="276"/>
        </w:trPr>
        <w:tc>
          <w:tcPr>
            <w:tcW w:w="412" w:type="dxa"/>
            <w:vMerge w:val="restart"/>
            <w:tcBorders>
              <w:bottom w:val="single" w:sz="4" w:space="0" w:color="auto"/>
            </w:tcBorders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71" w:type="dxa"/>
            <w:vMerge w:val="restart"/>
            <w:tcBorders>
              <w:bottom w:val="single" w:sz="4" w:space="0" w:color="auto"/>
            </w:tcBorders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</w:t>
            </w:r>
            <w:r w:rsidRPr="001C4997">
              <w:rPr>
                <w:rFonts w:ascii="Times New Roman" w:hAnsi="Times New Roman" w:cs="Times New Roman"/>
                <w:sz w:val="23"/>
                <w:szCs w:val="23"/>
              </w:rPr>
              <w:t>инансо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вая</w:t>
            </w:r>
            <w:r w:rsidRPr="001C4997">
              <w:rPr>
                <w:rFonts w:ascii="Times New Roman" w:hAnsi="Times New Roman" w:cs="Times New Roman"/>
                <w:sz w:val="23"/>
                <w:szCs w:val="23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1C4997">
              <w:rPr>
                <w:rFonts w:ascii="Times New Roman" w:hAnsi="Times New Roman" w:cs="Times New Roman"/>
                <w:sz w:val="23"/>
                <w:szCs w:val="23"/>
              </w:rPr>
              <w:t xml:space="preserve"> социально ориентированн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ой</w:t>
            </w:r>
            <w:r w:rsidRPr="001C4997">
              <w:rPr>
                <w:rFonts w:ascii="Times New Roman" w:hAnsi="Times New Roman" w:cs="Times New Roman"/>
                <w:sz w:val="23"/>
                <w:szCs w:val="23"/>
              </w:rPr>
              <w:t xml:space="preserve"> некоммерческ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ой</w:t>
            </w:r>
            <w:r w:rsidRPr="001C4997">
              <w:rPr>
                <w:rFonts w:ascii="Times New Roman" w:hAnsi="Times New Roman" w:cs="Times New Roman"/>
                <w:sz w:val="23"/>
                <w:szCs w:val="23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1C4997">
              <w:rPr>
                <w:rFonts w:ascii="Times New Roman" w:hAnsi="Times New Roman" w:cs="Times New Roman"/>
                <w:sz w:val="23"/>
                <w:szCs w:val="23"/>
              </w:rPr>
              <w:t xml:space="preserve"> при осуществлении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ею социальную поддержку граждан, заключивших в 2017 году с Фондом жилья и ипотеки г. Заречного Пензенской области договоры на возмещение части затрат, направленных на уплату процентов по ипотечным жилищным кредитам (займам) и не получившим возмещение части затрат за период с марта по декабрь 2017 года</w:t>
            </w:r>
          </w:p>
        </w:tc>
        <w:tc>
          <w:tcPr>
            <w:tcW w:w="2315" w:type="dxa"/>
            <w:vMerge w:val="restart"/>
            <w:tcBorders>
              <w:bottom w:val="single" w:sz="4" w:space="0" w:color="auto"/>
            </w:tcBorders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9C">
              <w:rPr>
                <w:rFonts w:ascii="Times New Roman" w:hAnsi="Times New Roman" w:cs="Times New Roman"/>
                <w:sz w:val="24"/>
                <w:szCs w:val="24"/>
              </w:rPr>
              <w:t>Администрация г. Заречного (отдел архитектуры и градостроительства)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3F58C9" w:rsidRPr="00EE42B8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769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3F58C9" w:rsidRPr="00EE42B8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3F58C9" w:rsidRPr="00EE42B8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3F58C9" w:rsidRPr="00EE42B8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3F58C9" w:rsidRPr="00EE42B8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3F58C9" w:rsidRPr="00EE42B8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3F58C9" w:rsidRPr="00EE42B8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F58C9" w:rsidTr="002323FE">
        <w:tc>
          <w:tcPr>
            <w:tcW w:w="412" w:type="dxa"/>
            <w:vMerge/>
          </w:tcPr>
          <w:p w:rsidR="003F58C9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1" w:type="dxa"/>
            <w:vMerge/>
          </w:tcPr>
          <w:p w:rsidR="003F58C9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5" w:type="dxa"/>
            <w:vMerge/>
          </w:tcPr>
          <w:p w:rsidR="003F58C9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1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9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38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8C9" w:rsidTr="002323FE">
        <w:tc>
          <w:tcPr>
            <w:tcW w:w="412" w:type="dxa"/>
            <w:vMerge/>
          </w:tcPr>
          <w:p w:rsidR="003F58C9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1" w:type="dxa"/>
            <w:vMerge/>
          </w:tcPr>
          <w:p w:rsidR="003F58C9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5" w:type="dxa"/>
            <w:vMerge/>
          </w:tcPr>
          <w:p w:rsidR="003F58C9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1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9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38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8C9" w:rsidTr="002323FE">
        <w:tc>
          <w:tcPr>
            <w:tcW w:w="412" w:type="dxa"/>
            <w:vMerge/>
          </w:tcPr>
          <w:p w:rsidR="003F58C9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1" w:type="dxa"/>
            <w:vMerge/>
          </w:tcPr>
          <w:p w:rsidR="003F58C9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5" w:type="dxa"/>
            <w:vMerge/>
          </w:tcPr>
          <w:p w:rsidR="003F58C9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1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9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38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8C9" w:rsidTr="002323FE">
        <w:tc>
          <w:tcPr>
            <w:tcW w:w="4798" w:type="dxa"/>
            <w:gridSpan w:val="3"/>
            <w:vMerge w:val="restart"/>
          </w:tcPr>
          <w:p w:rsidR="003F58C9" w:rsidRPr="001A769C" w:rsidRDefault="003F58C9" w:rsidP="003F58C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3</w:t>
            </w:r>
          </w:p>
        </w:tc>
        <w:tc>
          <w:tcPr>
            <w:tcW w:w="961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9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38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8C9" w:rsidTr="002323FE">
        <w:tc>
          <w:tcPr>
            <w:tcW w:w="4798" w:type="dxa"/>
            <w:gridSpan w:val="3"/>
            <w:vMerge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9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38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8C9" w:rsidTr="002323FE">
        <w:tc>
          <w:tcPr>
            <w:tcW w:w="4798" w:type="dxa"/>
            <w:gridSpan w:val="3"/>
            <w:vMerge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9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38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8C9" w:rsidTr="002323FE">
        <w:tc>
          <w:tcPr>
            <w:tcW w:w="4798" w:type="dxa"/>
            <w:gridSpan w:val="3"/>
            <w:vMerge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9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38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3F58C9" w:rsidRPr="001A769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8C9" w:rsidRDefault="003F58C9" w:rsidP="003F58C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3F58C9" w:rsidRPr="009429D9" w:rsidRDefault="003F58C9" w:rsidP="003F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29D9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опубликовать в печатном средстве массовой информации газете «Ведомости Заречного».</w:t>
      </w:r>
    </w:p>
    <w:p w:rsidR="003F58C9" w:rsidRDefault="003F58C9" w:rsidP="003F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29D9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исполнением настоящего постановления возложит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ь на заместителя Главы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Воронянского</w:t>
      </w:r>
      <w:proofErr w:type="spellEnd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С.А.</w:t>
      </w:r>
    </w:p>
    <w:p w:rsidR="003F58C9" w:rsidRDefault="003F58C9" w:rsidP="003F58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58C9" w:rsidRDefault="003F58C9" w:rsidP="003F58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58C9" w:rsidRDefault="003F58C9" w:rsidP="003F58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58C9" w:rsidRPr="006E0270" w:rsidRDefault="003F58C9" w:rsidP="003F58C9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6"/>
        </w:rPr>
      </w:pPr>
      <w:r w:rsidRPr="006E0270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E0270"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6E0270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О</w:t>
      </w:r>
      <w:r w:rsidRPr="006E027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6E027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Климанов</w:t>
      </w:r>
      <w:proofErr w:type="spellEnd"/>
    </w:p>
    <w:p w:rsidR="003F58C9" w:rsidRDefault="003F58C9" w:rsidP="003F5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58C9" w:rsidRDefault="003F58C9" w:rsidP="003F5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58C9" w:rsidRDefault="003F58C9" w:rsidP="003F58C9">
      <w:pPr>
        <w:spacing w:line="259" w:lineRule="auto"/>
        <w:rPr>
          <w:rFonts w:ascii="Times New Roman" w:hAnsi="Times New Roman" w:cs="Times New Roman"/>
          <w:sz w:val="26"/>
          <w:szCs w:val="26"/>
        </w:rPr>
        <w:sectPr w:rsidR="003F58C9">
          <w:pgSz w:w="11905" w:h="16838"/>
          <w:pgMar w:top="567" w:right="567" w:bottom="567" w:left="1134" w:header="0" w:footer="0" w:gutter="0"/>
          <w:cols w:space="720"/>
          <w:noEndnote/>
        </w:sectPr>
      </w:pPr>
    </w:p>
    <w:p w:rsidR="003F58C9" w:rsidRDefault="003F58C9" w:rsidP="003F58C9">
      <w:pPr>
        <w:tabs>
          <w:tab w:val="left" w:pos="8647"/>
        </w:tabs>
        <w:spacing w:after="0" w:line="240" w:lineRule="auto"/>
        <w:ind w:firstLine="1020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Приложение</w:t>
      </w:r>
    </w:p>
    <w:p w:rsidR="003F58C9" w:rsidRDefault="003F58C9" w:rsidP="003F58C9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 постановлению Администрации </w:t>
      </w:r>
    </w:p>
    <w:p w:rsidR="003F58C9" w:rsidRDefault="003F58C9" w:rsidP="003F58C9">
      <w:pPr>
        <w:spacing w:after="0" w:line="240" w:lineRule="auto"/>
        <w:ind w:left="4678" w:firstLine="5528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города Заречного</w:t>
      </w:r>
    </w:p>
    <w:p w:rsidR="003F58C9" w:rsidRDefault="003F58C9" w:rsidP="003F58C9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от ____________ № ________</w:t>
      </w:r>
    </w:p>
    <w:p w:rsidR="003F58C9" w:rsidRDefault="003F58C9" w:rsidP="003F58C9">
      <w:pPr>
        <w:spacing w:line="259" w:lineRule="auto"/>
        <w:ind w:firstLine="11766"/>
        <w:rPr>
          <w:rFonts w:ascii="Times New Roman" w:hAnsi="Times New Roman" w:cs="Times New Roman"/>
          <w:sz w:val="26"/>
          <w:szCs w:val="26"/>
        </w:rPr>
      </w:pPr>
    </w:p>
    <w:p w:rsidR="003F58C9" w:rsidRDefault="003F58C9" w:rsidP="003F5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Style w:val="a3"/>
        <w:tblW w:w="5022" w:type="pct"/>
        <w:tblLayout w:type="fixed"/>
        <w:tblLook w:val="04A0" w:firstRow="1" w:lastRow="0" w:firstColumn="1" w:lastColumn="0" w:noHBand="0" w:noVBand="1"/>
      </w:tblPr>
      <w:tblGrid>
        <w:gridCol w:w="324"/>
        <w:gridCol w:w="1655"/>
        <w:gridCol w:w="2506"/>
        <w:gridCol w:w="2456"/>
        <w:gridCol w:w="722"/>
        <w:gridCol w:w="571"/>
        <w:gridCol w:w="567"/>
        <w:gridCol w:w="1542"/>
        <w:gridCol w:w="703"/>
        <w:gridCol w:w="703"/>
        <w:gridCol w:w="668"/>
        <w:gridCol w:w="697"/>
        <w:gridCol w:w="602"/>
        <w:gridCol w:w="653"/>
        <w:gridCol w:w="694"/>
        <w:gridCol w:w="700"/>
      </w:tblGrid>
      <w:tr w:rsidR="003F58C9" w:rsidRPr="00A5456C" w:rsidTr="002323FE">
        <w:trPr>
          <w:trHeight w:val="2255"/>
        </w:trPr>
        <w:tc>
          <w:tcPr>
            <w:tcW w:w="103" w:type="pct"/>
            <w:vMerge w:val="restart"/>
          </w:tcPr>
          <w:p w:rsidR="003F58C9" w:rsidRPr="00A5456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5" w:type="pct"/>
            <w:vMerge w:val="restart"/>
          </w:tcPr>
          <w:p w:rsidR="003F58C9" w:rsidRPr="00A5456C" w:rsidRDefault="003F58C9" w:rsidP="003F58C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56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5" w:type="pct"/>
            <w:vMerge w:val="restart"/>
          </w:tcPr>
          <w:p w:rsidR="003F58C9" w:rsidRPr="001C4997" w:rsidRDefault="003F58C9" w:rsidP="002323FE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</w:t>
            </w:r>
            <w:r w:rsidRPr="001C4997">
              <w:rPr>
                <w:rFonts w:ascii="Times New Roman" w:hAnsi="Times New Roman" w:cs="Times New Roman"/>
                <w:sz w:val="23"/>
                <w:szCs w:val="23"/>
              </w:rPr>
              <w:t>инансо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вая</w:t>
            </w:r>
            <w:r w:rsidRPr="001C4997">
              <w:rPr>
                <w:rFonts w:ascii="Times New Roman" w:hAnsi="Times New Roman" w:cs="Times New Roman"/>
                <w:sz w:val="23"/>
                <w:szCs w:val="23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1C4997">
              <w:rPr>
                <w:rFonts w:ascii="Times New Roman" w:hAnsi="Times New Roman" w:cs="Times New Roman"/>
                <w:sz w:val="23"/>
                <w:szCs w:val="23"/>
              </w:rPr>
              <w:t xml:space="preserve"> социально ориентированн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ой</w:t>
            </w:r>
            <w:r w:rsidRPr="001C4997">
              <w:rPr>
                <w:rFonts w:ascii="Times New Roman" w:hAnsi="Times New Roman" w:cs="Times New Roman"/>
                <w:sz w:val="23"/>
                <w:szCs w:val="23"/>
              </w:rPr>
              <w:t xml:space="preserve"> некоммерческ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ой</w:t>
            </w:r>
            <w:r w:rsidRPr="001C4997">
              <w:rPr>
                <w:rFonts w:ascii="Times New Roman" w:hAnsi="Times New Roman" w:cs="Times New Roman"/>
                <w:sz w:val="23"/>
                <w:szCs w:val="23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1C4997">
              <w:rPr>
                <w:rFonts w:ascii="Times New Roman" w:hAnsi="Times New Roman" w:cs="Times New Roman"/>
                <w:sz w:val="23"/>
                <w:szCs w:val="23"/>
              </w:rPr>
              <w:t xml:space="preserve"> при осуществлении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ею социальную поддержку граждан, заключивших в 2017 году с Фондом жилья и ипотеки г. Заречного Пензенской области договоры на возмещение части затрат, направленных на уплату процентов по ипотечным жилищным кредитам (займам) и не получившим возмещение части затрат за период с марта по декабрь 2017 года</w:t>
            </w:r>
          </w:p>
        </w:tc>
        <w:tc>
          <w:tcPr>
            <w:tcW w:w="779" w:type="pct"/>
          </w:tcPr>
          <w:p w:rsidR="003F58C9" w:rsidRPr="00A5456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56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9" w:type="pct"/>
          </w:tcPr>
          <w:p w:rsidR="003F58C9" w:rsidRPr="00A5456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3F58C9" w:rsidRPr="00A5456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3F58C9" w:rsidRPr="00A5456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3F58C9" w:rsidRPr="00A5456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3F58C9" w:rsidRPr="00A5456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3F58C9" w:rsidRPr="00A5456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3F58C9" w:rsidRPr="00A5456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3F58C9" w:rsidRPr="00A5456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:rsidR="003F58C9" w:rsidRPr="00A5456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</w:tcPr>
          <w:p w:rsidR="003F58C9" w:rsidRPr="00A5456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3F58C9" w:rsidRPr="00A5456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3F58C9" w:rsidRPr="00A5456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8C9" w:rsidRPr="00A5456C" w:rsidTr="002323FE">
        <w:tc>
          <w:tcPr>
            <w:tcW w:w="103" w:type="pct"/>
            <w:vMerge/>
          </w:tcPr>
          <w:p w:rsidR="003F58C9" w:rsidRPr="00A5456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vMerge/>
          </w:tcPr>
          <w:p w:rsidR="003F58C9" w:rsidRPr="00A5456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3F58C9" w:rsidRPr="00A5456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3F58C9" w:rsidRPr="00A5456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56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г. Заречного </w:t>
            </w:r>
          </w:p>
        </w:tc>
        <w:tc>
          <w:tcPr>
            <w:tcW w:w="229" w:type="pct"/>
          </w:tcPr>
          <w:p w:rsidR="003F58C9" w:rsidRPr="00A5456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81" w:type="pct"/>
          </w:tcPr>
          <w:p w:rsidR="003F58C9" w:rsidRPr="00A5456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0" w:type="pct"/>
          </w:tcPr>
          <w:p w:rsidR="003F58C9" w:rsidRPr="00A5456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9" w:type="pct"/>
          </w:tcPr>
          <w:p w:rsidR="003F58C9" w:rsidRPr="00A5456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08400ххххх</w:t>
            </w:r>
          </w:p>
        </w:tc>
        <w:tc>
          <w:tcPr>
            <w:tcW w:w="223" w:type="pct"/>
          </w:tcPr>
          <w:p w:rsidR="003F58C9" w:rsidRPr="00A5456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223" w:type="pct"/>
          </w:tcPr>
          <w:p w:rsidR="003F58C9" w:rsidRPr="00A5456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3F58C9" w:rsidRPr="00A5456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3F58C9" w:rsidRPr="00A5456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:rsidR="003F58C9" w:rsidRPr="00A5456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</w:tcPr>
          <w:p w:rsidR="003F58C9" w:rsidRPr="00A5456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3F58C9" w:rsidRPr="00A5456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3F58C9" w:rsidRPr="00A5456C" w:rsidRDefault="003F58C9" w:rsidP="002323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8C9" w:rsidRDefault="003F58C9" w:rsidP="003F58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</w:t>
      </w:r>
    </w:p>
    <w:p w:rsidR="003F58C9" w:rsidRDefault="003F58C9" w:rsidP="003F5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58C9" w:rsidRDefault="003F58C9" w:rsidP="003F5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58C9" w:rsidRDefault="003F58C9" w:rsidP="003F58C9">
      <w:pPr>
        <w:spacing w:line="259" w:lineRule="auto"/>
        <w:rPr>
          <w:rFonts w:ascii="Times New Roman" w:hAnsi="Times New Roman" w:cs="Times New Roman"/>
          <w:sz w:val="26"/>
          <w:szCs w:val="26"/>
        </w:rPr>
        <w:sectPr w:rsidR="003F58C9" w:rsidSect="002323F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3F58C9" w:rsidRDefault="003F58C9" w:rsidP="003F58C9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Пояснительная записка</w:t>
      </w:r>
    </w:p>
    <w:p w:rsidR="003F58C9" w:rsidRDefault="003F58C9" w:rsidP="003F58C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проекту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Администрации </w:t>
      </w: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Заречного Пензенской области </w:t>
      </w: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</w:t>
      </w: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города Заречного от 12.12.2014 № 2665 «Об утверждении муниципальной программы «Развитие социальной и инженерной инфраструктуры в г. Заречном Пензенской области на 2015 – 2020 годы» </w:t>
      </w:r>
      <w:r>
        <w:rPr>
          <w:rFonts w:ascii="Times New Roman" w:hAnsi="Times New Roman" w:cs="Times New Roman"/>
          <w:sz w:val="26"/>
          <w:szCs w:val="26"/>
        </w:rPr>
        <w:br/>
        <w:t>(с изменениями и дополнениями)»</w:t>
      </w:r>
    </w:p>
    <w:p w:rsidR="003F58C9" w:rsidRDefault="003F58C9" w:rsidP="003F58C9">
      <w:pPr>
        <w:tabs>
          <w:tab w:val="left" w:pos="878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D30ED" w:rsidRDefault="00AA0244" w:rsidP="003F5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Реализация мероприятия «Создание условий для жилищного строительства в г. Заречном Пензенской области путем субсидирования части процентной ставки по ипотечным жилищным кредитам» муниципальной программы «Развитие социальной и инженерной инфраструктуры в г. Заречном Пензенской области на 2015 – 2020 годы» предполагалась в 2016 и 2017 году. </w:t>
      </w:r>
    </w:p>
    <w:p w:rsidR="00AA0244" w:rsidRDefault="005D30ED" w:rsidP="005D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2017 году с Фондом жилья и ипотеки г Заречного Пензенской области было заключено соглашение о предоставлении субсидии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893A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93A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93A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затрат, возникших при осуществлении уставной деятельности некоммерческой организации, направленной на реализацию </w:t>
      </w:r>
      <w:r w:rsidRPr="00893AA9">
        <w:rPr>
          <w:rFonts w:ascii="Times New Roman" w:eastAsia="Calibri" w:hAnsi="Times New Roman" w:cs="Times New Roman"/>
          <w:sz w:val="26"/>
          <w:szCs w:val="26"/>
        </w:rPr>
        <w:t>мероприятия подпрограммы «Стимулирование и развитие жилищного строительства» муниципальной программы «Развитие социальной и инженерной инфраструктуры в г. Заречном Пензенской области на 2015 – 2020 годы» (утверждена постановлением Администрации города от 12.12.2014 №</w:t>
      </w:r>
      <w:r w:rsidRPr="00893AA9">
        <w:rPr>
          <w:rFonts w:ascii="Times New Roman" w:eastAsia="Calibri" w:hAnsi="Times New Roman" w:cs="Times New Roman"/>
          <w:sz w:val="26"/>
          <w:szCs w:val="26"/>
          <w:lang w:val="en-US"/>
        </w:rPr>
        <w:t> </w:t>
      </w:r>
      <w:r w:rsidRPr="00893AA9">
        <w:rPr>
          <w:rFonts w:ascii="Times New Roman" w:eastAsia="Calibri" w:hAnsi="Times New Roman" w:cs="Times New Roman"/>
          <w:sz w:val="26"/>
          <w:szCs w:val="26"/>
        </w:rPr>
        <w:t xml:space="preserve">2665), связанного с созданием условий для жилищного строительства путем повышения заинтересованности граждан в приобретении строящегося жилья на территории города Заречного Пензенской области через возмещение им части расходов </w:t>
      </w:r>
      <w:r w:rsidRPr="00893A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оплате процентов по ипотечным жилищным кредитам (займам), использованным для приобретения (строительства) на территории города Заречного Пензенской области нового жилого помещения. </w:t>
      </w:r>
      <w:r w:rsidRPr="00D46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Возмещение части расходов по оплате процентов по ипотечным жилищным кредитам (займам), использованным для приобретения (строительства) на территории города Заречного жилого помещения,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 было </w:t>
      </w:r>
      <w:r w:rsidRPr="00D46C6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Pr="00D46C66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ежемесячно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D30ED" w:rsidRPr="00F93E63" w:rsidRDefault="005D30ED" w:rsidP="00F93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E63">
        <w:rPr>
          <w:rFonts w:ascii="Times New Roman" w:hAnsi="Times New Roman" w:cs="Times New Roman"/>
          <w:sz w:val="26"/>
          <w:szCs w:val="26"/>
        </w:rPr>
        <w:t>Испытываемые Фондом жилья и ипотеки г. Заречного финансовые трудности не позволили ему осуществить возмещение части расходов граждан по оплате процентов по ипотечным жилищным кредитам (займам) в полном объеме (</w:t>
      </w:r>
      <w:r w:rsidR="00F93E63" w:rsidRPr="00F93E63">
        <w:rPr>
          <w:rFonts w:ascii="Times New Roman" w:hAnsi="Times New Roman" w:cs="Times New Roman"/>
          <w:sz w:val="26"/>
          <w:szCs w:val="26"/>
        </w:rPr>
        <w:t xml:space="preserve">не были исполнены обязательства </w:t>
      </w:r>
      <w:r w:rsidRPr="00F93E63">
        <w:rPr>
          <w:rFonts w:ascii="Times New Roman" w:hAnsi="Times New Roman" w:cs="Times New Roman"/>
          <w:sz w:val="26"/>
          <w:szCs w:val="26"/>
        </w:rPr>
        <w:t>за период март – декабрь 2017 года).</w:t>
      </w:r>
    </w:p>
    <w:p w:rsidR="005D30ED" w:rsidRPr="00F93E63" w:rsidRDefault="005D30ED" w:rsidP="005D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E63">
        <w:rPr>
          <w:rFonts w:ascii="Times New Roman" w:hAnsi="Times New Roman" w:cs="Times New Roman"/>
          <w:sz w:val="26"/>
          <w:szCs w:val="26"/>
        </w:rPr>
        <w:t xml:space="preserve">Для </w:t>
      </w:r>
      <w:r w:rsidR="00F93E63" w:rsidRPr="00F93E63">
        <w:rPr>
          <w:rFonts w:ascii="Times New Roman" w:hAnsi="Times New Roman" w:cs="Times New Roman"/>
          <w:sz w:val="26"/>
          <w:szCs w:val="26"/>
        </w:rPr>
        <w:t>решения вопроса</w:t>
      </w:r>
      <w:r w:rsidRPr="00F93E63">
        <w:rPr>
          <w:rFonts w:ascii="Times New Roman" w:hAnsi="Times New Roman" w:cs="Times New Roman"/>
          <w:sz w:val="26"/>
          <w:szCs w:val="26"/>
        </w:rPr>
        <w:t xml:space="preserve">, связанного с возмещением части расходов граждан по оплате процентов по ипотечным жилищным кредитам (займам) за </w:t>
      </w:r>
      <w:r w:rsidR="00F93E63" w:rsidRPr="00F93E63">
        <w:rPr>
          <w:rFonts w:ascii="Times New Roman" w:hAnsi="Times New Roman" w:cs="Times New Roman"/>
          <w:sz w:val="26"/>
          <w:szCs w:val="26"/>
        </w:rPr>
        <w:t xml:space="preserve">март – декабрь </w:t>
      </w:r>
      <w:r w:rsidRPr="00F93E63">
        <w:rPr>
          <w:rFonts w:ascii="Times New Roman" w:hAnsi="Times New Roman" w:cs="Times New Roman"/>
          <w:sz w:val="26"/>
          <w:szCs w:val="26"/>
        </w:rPr>
        <w:t>2017 год</w:t>
      </w:r>
      <w:r w:rsidR="00F93E63" w:rsidRPr="00F93E63">
        <w:rPr>
          <w:rFonts w:ascii="Times New Roman" w:hAnsi="Times New Roman" w:cs="Times New Roman"/>
          <w:sz w:val="26"/>
          <w:szCs w:val="26"/>
        </w:rPr>
        <w:t>а</w:t>
      </w:r>
      <w:r w:rsidRPr="00F93E63">
        <w:rPr>
          <w:rFonts w:ascii="Times New Roman" w:hAnsi="Times New Roman" w:cs="Times New Roman"/>
          <w:sz w:val="26"/>
          <w:szCs w:val="26"/>
        </w:rPr>
        <w:t xml:space="preserve">, </w:t>
      </w:r>
      <w:r w:rsidR="00F93E63" w:rsidRPr="00F93E63">
        <w:rPr>
          <w:rFonts w:ascii="Times New Roman" w:hAnsi="Times New Roman" w:cs="Times New Roman"/>
          <w:sz w:val="26"/>
          <w:szCs w:val="26"/>
        </w:rPr>
        <w:t>подготовлен настоящий проект Администрации города Заречного</w:t>
      </w:r>
      <w:r w:rsidRPr="00F93E63">
        <w:rPr>
          <w:rFonts w:ascii="Times New Roman" w:hAnsi="Times New Roman" w:cs="Times New Roman"/>
          <w:sz w:val="26"/>
          <w:szCs w:val="26"/>
        </w:rPr>
        <w:t>.</w:t>
      </w:r>
    </w:p>
    <w:p w:rsidR="003F58C9" w:rsidRPr="00F93E63" w:rsidRDefault="003F58C9" w:rsidP="003F58C9">
      <w:pPr>
        <w:widowControl w:val="0"/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58C9" w:rsidRPr="00002FD2" w:rsidRDefault="003F58C9" w:rsidP="003F58C9">
      <w:pPr>
        <w:widowControl w:val="0"/>
        <w:tabs>
          <w:tab w:val="left" w:pos="8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F58C9" w:rsidRDefault="003F58C9" w:rsidP="003F58C9">
      <w:pPr>
        <w:widowControl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3F58C9" w:rsidRDefault="003F58C9" w:rsidP="003F58C9">
      <w:pPr>
        <w:widowControl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3F58C9" w:rsidRPr="007F251D" w:rsidRDefault="003F58C9" w:rsidP="003F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F251D">
        <w:rPr>
          <w:rFonts w:ascii="Times New Roman" w:eastAsia="Times New Roman" w:hAnsi="Times New Roman" w:cs="Times New Roman"/>
          <w:sz w:val="26"/>
          <w:szCs w:val="24"/>
          <w:lang w:eastAsia="ru-RU"/>
        </w:rPr>
        <w:t>Исполняющий обязанности</w:t>
      </w:r>
    </w:p>
    <w:p w:rsidR="003F58C9" w:rsidRPr="007F251D" w:rsidRDefault="003F58C9" w:rsidP="003F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7F251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начальника отдела </w:t>
      </w:r>
      <w:r w:rsidRPr="007F251D">
        <w:rPr>
          <w:rFonts w:ascii="Times New Roman" w:eastAsia="Times New Roman" w:hAnsi="Times New Roman" w:cs="Times New Roman"/>
          <w:sz w:val="26"/>
          <w:lang w:eastAsia="ru-RU"/>
        </w:rPr>
        <w:t xml:space="preserve">экономики и </w:t>
      </w:r>
    </w:p>
    <w:p w:rsidR="003F58C9" w:rsidRPr="007F251D" w:rsidRDefault="003F58C9" w:rsidP="003F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7F251D">
        <w:rPr>
          <w:rFonts w:ascii="Times New Roman" w:eastAsia="Times New Roman" w:hAnsi="Times New Roman" w:cs="Times New Roman"/>
          <w:sz w:val="26"/>
          <w:lang w:eastAsia="ru-RU"/>
        </w:rPr>
        <w:t xml:space="preserve">стратегического планирования </w:t>
      </w:r>
    </w:p>
    <w:p w:rsidR="003F58C9" w:rsidRPr="007F251D" w:rsidRDefault="003F58C9" w:rsidP="003F58C9">
      <w:pPr>
        <w:tabs>
          <w:tab w:val="lef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51D">
        <w:rPr>
          <w:rFonts w:ascii="Times New Roman" w:eastAsia="Times New Roman" w:hAnsi="Times New Roman" w:cs="Times New Roman"/>
          <w:sz w:val="26"/>
          <w:lang w:eastAsia="ru-RU"/>
        </w:rPr>
        <w:t>Администрации</w:t>
      </w:r>
      <w:r w:rsidRPr="007F251D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proofErr w:type="spellStart"/>
      <w:r w:rsidRPr="007F251D">
        <w:rPr>
          <w:rFonts w:ascii="Times New Roman" w:eastAsia="Times New Roman" w:hAnsi="Times New Roman" w:cs="Times New Roman"/>
          <w:sz w:val="26"/>
          <w:szCs w:val="24"/>
          <w:lang w:eastAsia="ru-RU"/>
        </w:rPr>
        <w:t>А.В.Чертухин</w:t>
      </w:r>
      <w:proofErr w:type="spellEnd"/>
    </w:p>
    <w:p w:rsidR="003F58C9" w:rsidRPr="00002FD2" w:rsidRDefault="003F58C9" w:rsidP="003F58C9">
      <w:pPr>
        <w:widowControl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3F58C9" w:rsidRDefault="003F58C9" w:rsidP="003F58C9"/>
    <w:p w:rsidR="003F58C9" w:rsidRDefault="003F58C9" w:rsidP="003F58C9"/>
    <w:p w:rsidR="003F58C9" w:rsidRDefault="003F58C9" w:rsidP="003F58C9"/>
    <w:p w:rsidR="009B5ED0" w:rsidRDefault="009B5ED0"/>
    <w:sectPr w:rsidR="009B5ED0" w:rsidSect="002323F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C9"/>
    <w:rsid w:val="002323FE"/>
    <w:rsid w:val="003F58C9"/>
    <w:rsid w:val="005D30ED"/>
    <w:rsid w:val="007F3157"/>
    <w:rsid w:val="009B5ED0"/>
    <w:rsid w:val="00AA0244"/>
    <w:rsid w:val="00F432ED"/>
    <w:rsid w:val="00F9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8289D-4A92-4FCF-9C6A-719528DB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8C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3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3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</cp:revision>
  <cp:lastPrinted>2018-07-05T13:06:00Z</cp:lastPrinted>
  <dcterms:created xsi:type="dcterms:W3CDTF">2018-07-05T11:52:00Z</dcterms:created>
  <dcterms:modified xsi:type="dcterms:W3CDTF">2018-07-05T14:59:00Z</dcterms:modified>
</cp:coreProperties>
</file>