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5E" w:rsidRDefault="0092625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2625E" w:rsidRDefault="0092625E">
      <w:pPr>
        <w:pStyle w:val="ConsPlusNormal"/>
        <w:jc w:val="both"/>
        <w:outlineLvl w:val="0"/>
      </w:pPr>
    </w:p>
    <w:p w:rsidR="0092625E" w:rsidRDefault="0092625E">
      <w:pPr>
        <w:pStyle w:val="ConsPlusTitle"/>
        <w:jc w:val="center"/>
      </w:pPr>
      <w:r>
        <w:t>СОБРАНИЕ ПРЕДСТАВИТЕЛЕЙ ГОРОДА ЗАРЕЧНОГО</w:t>
      </w:r>
    </w:p>
    <w:p w:rsidR="0092625E" w:rsidRDefault="0092625E">
      <w:pPr>
        <w:pStyle w:val="ConsPlusTitle"/>
        <w:jc w:val="center"/>
      </w:pPr>
      <w:r>
        <w:t>ПЕНЗЕНСКОЙ ОБЛАСТИ</w:t>
      </w:r>
    </w:p>
    <w:p w:rsidR="0092625E" w:rsidRDefault="0092625E">
      <w:pPr>
        <w:pStyle w:val="ConsPlusTitle"/>
        <w:jc w:val="center"/>
      </w:pPr>
    </w:p>
    <w:p w:rsidR="0092625E" w:rsidRDefault="0092625E">
      <w:pPr>
        <w:pStyle w:val="ConsPlusTitle"/>
        <w:jc w:val="center"/>
      </w:pPr>
      <w:r>
        <w:t>РЕШЕНИЕ</w:t>
      </w:r>
    </w:p>
    <w:p w:rsidR="0092625E" w:rsidRDefault="0092625E">
      <w:pPr>
        <w:pStyle w:val="ConsPlusTitle"/>
        <w:jc w:val="center"/>
      </w:pPr>
      <w:r>
        <w:t>от 14 ноября 2005 г. N 132</w:t>
      </w:r>
    </w:p>
    <w:p w:rsidR="0092625E" w:rsidRDefault="0092625E">
      <w:pPr>
        <w:pStyle w:val="ConsPlusTitle"/>
        <w:jc w:val="center"/>
      </w:pPr>
    </w:p>
    <w:p w:rsidR="0092625E" w:rsidRDefault="0092625E">
      <w:pPr>
        <w:pStyle w:val="ConsPlusTitle"/>
        <w:jc w:val="center"/>
      </w:pPr>
      <w:r>
        <w:t>О ЗЕМЕЛЬНОМ НАЛОГЕ</w:t>
      </w:r>
    </w:p>
    <w:p w:rsidR="0092625E" w:rsidRDefault="009262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262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625E" w:rsidRDefault="009262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625E" w:rsidRDefault="0092625E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Собрания представителей г. Заречного</w:t>
            </w:r>
          </w:p>
          <w:p w:rsidR="0092625E" w:rsidRDefault="009262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28.11.2006 </w:t>
            </w:r>
            <w:hyperlink r:id="rId5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08.08.2008 </w:t>
            </w:r>
            <w:hyperlink r:id="rId6" w:history="1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>,</w:t>
            </w:r>
          </w:p>
          <w:p w:rsidR="0092625E" w:rsidRDefault="009262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14.10.2008 </w:t>
            </w:r>
            <w:hyperlink r:id="rId7" w:history="1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31.03.2009 </w:t>
            </w:r>
            <w:hyperlink r:id="rId8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92625E" w:rsidRDefault="009262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27.10.2009 </w:t>
            </w:r>
            <w:hyperlink r:id="rId9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29.01.2010 </w:t>
            </w:r>
            <w:hyperlink r:id="rId10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92625E" w:rsidRDefault="009262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29.10.2010 </w:t>
            </w:r>
            <w:hyperlink r:id="rId11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01.03.2013 </w:t>
            </w:r>
            <w:hyperlink r:id="rId12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>,</w:t>
            </w:r>
          </w:p>
          <w:p w:rsidR="0092625E" w:rsidRDefault="009262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13.08.2013 </w:t>
            </w:r>
            <w:hyperlink r:id="rId13" w:history="1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27.05.2014 </w:t>
            </w:r>
            <w:hyperlink r:id="rId14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,</w:t>
            </w:r>
          </w:p>
          <w:p w:rsidR="0092625E" w:rsidRDefault="009262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26.11.2014 </w:t>
            </w:r>
            <w:hyperlink r:id="rId15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28.10.2015 </w:t>
            </w:r>
            <w:hyperlink r:id="rId16" w:history="1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,</w:t>
            </w:r>
          </w:p>
          <w:p w:rsidR="0092625E" w:rsidRDefault="009262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07.10.2016 </w:t>
            </w:r>
            <w:hyperlink r:id="rId17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26.07.2018 </w:t>
            </w:r>
            <w:hyperlink r:id="rId18" w:history="1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2625E" w:rsidRDefault="0092625E">
      <w:pPr>
        <w:pStyle w:val="ConsPlusNormal"/>
        <w:jc w:val="both"/>
      </w:pPr>
    </w:p>
    <w:p w:rsidR="0092625E" w:rsidRDefault="0092625E">
      <w:pPr>
        <w:pStyle w:val="ConsPlusNormal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Федерации,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27.07.2010 N 229-ФЗ "О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администрирования", </w:t>
      </w:r>
      <w:hyperlink r:id="rId21" w:history="1">
        <w:r>
          <w:rPr>
            <w:color w:val="0000FF"/>
          </w:rPr>
          <w:t>статьей 4.2.1</w:t>
        </w:r>
      </w:hyperlink>
      <w:r>
        <w:t xml:space="preserve"> Устава ЗАТО г. Заречного Пензенской области Собрание представителей решило:</w:t>
      </w:r>
    </w:p>
    <w:p w:rsidR="0092625E" w:rsidRDefault="0092625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Собрания представителей г. Заречного от 29.10.2010 N 208)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1. Ввести на территории города Заречного Пензенской области земельный налог.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 xml:space="preserve">2. Установить налоговые </w:t>
      </w:r>
      <w:hyperlink r:id="rId23" w:history="1">
        <w:r>
          <w:rPr>
            <w:color w:val="0000FF"/>
          </w:rPr>
          <w:t>ставки</w:t>
        </w:r>
      </w:hyperlink>
      <w:r>
        <w:t xml:space="preserve"> от кадастровой стоимости земельных участков, признаваемых объектом налогообложения, в следующих размерах: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1) 0,3 процента в отношении земельных участков: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отнесенных к землям сельскохозяйственного назначения или к землям в составе зон сельскохозяйственного использования в городе Заречном и используемых для сельскохозяйственного производства;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2625E" w:rsidRDefault="0092625E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Решением</w:t>
        </w:r>
      </w:hyperlink>
      <w:r>
        <w:t xml:space="preserve"> Собрания представителей г. Заречного от 01.03.2013 N 382)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lastRenderedPageBreak/>
        <w:t>2) 1,5 процента в отношении прочих земельных участков.</w:t>
      </w:r>
    </w:p>
    <w:p w:rsidR="0092625E" w:rsidRDefault="0092625E">
      <w:pPr>
        <w:pStyle w:val="ConsPlusNormal"/>
        <w:jc w:val="both"/>
      </w:pPr>
      <w:r>
        <w:t xml:space="preserve">(п. 2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Собрания представителей г. Заречного от 27.10.2009 N 111)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3. Установить для налогоплательщиков - организаций срок уплаты налога не позднее 15 февраля года, следующего за истекшим налоговым периодом.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Установить срок уплаты авансовых платежей по налогу не позднее 15 числа второго месяца, следующего за истекшим отчетным периодом.</w:t>
      </w:r>
    </w:p>
    <w:p w:rsidR="0092625E" w:rsidRDefault="0092625E">
      <w:pPr>
        <w:pStyle w:val="ConsPlusNormal"/>
        <w:jc w:val="both"/>
      </w:pPr>
      <w:r>
        <w:t xml:space="preserve">(п. 3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Собрания представителей г. Заречного от 26.11.2014 N 27)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 xml:space="preserve">4. Исключен с 1 января 2019. - </w:t>
      </w:r>
      <w:hyperlink r:id="rId27" w:history="1">
        <w:r>
          <w:rPr>
            <w:color w:val="0000FF"/>
          </w:rPr>
          <w:t>Решение</w:t>
        </w:r>
      </w:hyperlink>
      <w:r>
        <w:t xml:space="preserve"> Собрания представителей г. Заречного от 26.07.2018 N 342.</w:t>
      </w:r>
    </w:p>
    <w:p w:rsidR="0092625E" w:rsidRDefault="0092625E">
      <w:pPr>
        <w:pStyle w:val="ConsPlusNormal"/>
        <w:spacing w:before="220"/>
        <w:ind w:firstLine="540"/>
        <w:jc w:val="both"/>
      </w:pPr>
      <w:bookmarkStart w:id="1" w:name="P34"/>
      <w:bookmarkEnd w:id="1"/>
      <w:r>
        <w:t>4.1.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1) инвалидов III группы инвалидности;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2) физических лиц, имеющих на иждивении трех и более несовершеннолетних детей.</w:t>
      </w:r>
    </w:p>
    <w:p w:rsidR="0092625E" w:rsidRDefault="0092625E">
      <w:pPr>
        <w:pStyle w:val="ConsPlusNormal"/>
        <w:jc w:val="both"/>
      </w:pPr>
      <w:r>
        <w:t xml:space="preserve">(п. 4.1 введен </w:t>
      </w:r>
      <w:hyperlink r:id="rId28" w:history="1">
        <w:r>
          <w:rPr>
            <w:color w:val="0000FF"/>
          </w:rPr>
          <w:t>Решением</w:t>
        </w:r>
      </w:hyperlink>
      <w:r>
        <w:t xml:space="preserve"> Собрания представителей г. Заречного от 26.07.2018 N 342)</w:t>
      </w:r>
    </w:p>
    <w:p w:rsidR="0092625E" w:rsidRDefault="0092625E">
      <w:pPr>
        <w:pStyle w:val="ConsPlusNormal"/>
        <w:spacing w:before="220"/>
        <w:ind w:firstLine="540"/>
        <w:jc w:val="both"/>
      </w:pPr>
      <w:bookmarkStart w:id="2" w:name="P38"/>
      <w:bookmarkEnd w:id="2"/>
      <w:r>
        <w:t xml:space="preserve">4.2. Уменьшение налоговой базы в соответствии с </w:t>
      </w:r>
      <w:hyperlink w:anchor="P34" w:history="1">
        <w:r>
          <w:rPr>
            <w:color w:val="0000FF"/>
          </w:rPr>
          <w:t>пунктом 4.1</w:t>
        </w:r>
      </w:hyperlink>
      <w:r>
        <w:t xml:space="preserve"> настоящего решения (налоговый вычет) производится в отношении одного земельного участка по выбору налогоплательщика.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В случае если при применении налогового вычета в соответствии с настоящим пунктом налоговая база принимает отрицательное значение, в целях исчисления налога такая налоговая база принимается равной нулю.</w:t>
      </w:r>
    </w:p>
    <w:p w:rsidR="0092625E" w:rsidRDefault="0092625E">
      <w:pPr>
        <w:pStyle w:val="ConsPlusNormal"/>
        <w:jc w:val="both"/>
      </w:pPr>
      <w:r>
        <w:t xml:space="preserve">(п. 4.2 введен </w:t>
      </w:r>
      <w:hyperlink r:id="rId29" w:history="1">
        <w:r>
          <w:rPr>
            <w:color w:val="0000FF"/>
          </w:rPr>
          <w:t>Решением</w:t>
        </w:r>
      </w:hyperlink>
      <w:r>
        <w:t xml:space="preserve"> Собрания представителей г. Заречного от 26.07.2018 N 342)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 xml:space="preserve">5. Основанием для предоставления налоговых вычетов, установленных </w:t>
      </w:r>
      <w:hyperlink w:anchor="P34" w:history="1">
        <w:r>
          <w:rPr>
            <w:color w:val="0000FF"/>
          </w:rPr>
          <w:t>пунктами 4.1</w:t>
        </w:r>
      </w:hyperlink>
      <w:r>
        <w:t xml:space="preserve"> и </w:t>
      </w:r>
      <w:hyperlink w:anchor="P38" w:history="1">
        <w:r>
          <w:rPr>
            <w:color w:val="0000FF"/>
          </w:rPr>
          <w:t>4.2</w:t>
        </w:r>
      </w:hyperlink>
      <w:r>
        <w:t xml:space="preserve"> настоящего решения, являются: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по подпункту 1 - справка, подтверждающая факт установления инвалидности;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по подпункту 2 - справка о регистрации по месту жительства, свидетельства о рождении детей, паспорт гражданина России с отметками о наличии у данного физического лица трех и более несовершеннолетних детей. В составе многодетной семьи не учитываются: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lastRenderedPageBreak/>
        <w:t>- дети, находящиеся на полном государственном обеспечении;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>- дети, в отношении которых родители лишены родительских прав или ограничены в родительских правах.</w:t>
      </w:r>
    </w:p>
    <w:p w:rsidR="0092625E" w:rsidRDefault="0092625E">
      <w:pPr>
        <w:pStyle w:val="ConsPlusNormal"/>
        <w:jc w:val="both"/>
      </w:pPr>
      <w:r>
        <w:t xml:space="preserve">(п. 5 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Собрания представителей г. Заречного от 26.07.2018 N 342)</w:t>
      </w:r>
    </w:p>
    <w:p w:rsidR="0092625E" w:rsidRDefault="0092625E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6</w:t>
        </w:r>
      </w:hyperlink>
      <w:r>
        <w:t xml:space="preserve">. Утратил силу. - </w:t>
      </w:r>
      <w:hyperlink r:id="rId32" w:history="1">
        <w:r>
          <w:rPr>
            <w:color w:val="0000FF"/>
          </w:rPr>
          <w:t>Решение</w:t>
        </w:r>
      </w:hyperlink>
      <w:r>
        <w:t xml:space="preserve"> Собрания представителей г. Заречного от 31.03.2009 N 20.</w:t>
      </w:r>
    </w:p>
    <w:p w:rsidR="0092625E" w:rsidRDefault="0092625E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7</w:t>
        </w:r>
      </w:hyperlink>
      <w:r>
        <w:t>. Настоящее Решение вступает в силу с 1 января 2006 года, но не ранее чем по истечении одного месяца со дня его официального опубликования (обнародования).</w:t>
      </w:r>
    </w:p>
    <w:p w:rsidR="0092625E" w:rsidRDefault="0092625E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8</w:t>
        </w:r>
      </w:hyperlink>
      <w:r>
        <w:t>. Со дня вступления в силу настоящего Решения утрачивают силу решения Собрания представителей города Заречного Пензенской области: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 xml:space="preserve">от 28 февраля 2005 года </w:t>
      </w:r>
      <w:hyperlink r:id="rId35" w:history="1">
        <w:r>
          <w:rPr>
            <w:color w:val="0000FF"/>
          </w:rPr>
          <w:t>N 25</w:t>
        </w:r>
      </w:hyperlink>
      <w:r>
        <w:t xml:space="preserve"> "О внесении изменений и дополнений в Решение Собрания представителей от 16.04.2001 N 23 "Об утверждении дифференциации земель по зонам градостроительной ценности на </w:t>
      </w:r>
      <w:proofErr w:type="gramStart"/>
      <w:r>
        <w:t>территории</w:t>
      </w:r>
      <w:proofErr w:type="gramEnd"/>
      <w:r>
        <w:t xml:space="preserve"> ЗАТО г. Заречного" (в редакции решений Собрания представителей от 21.11.2002 N 159, 21.11.2003 N 255, от 19.04.2004 N 294)";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 xml:space="preserve">от 19 апреля 2004 года </w:t>
      </w:r>
      <w:hyperlink r:id="rId36" w:history="1">
        <w:r>
          <w:rPr>
            <w:color w:val="0000FF"/>
          </w:rPr>
          <w:t>N 294</w:t>
        </w:r>
      </w:hyperlink>
      <w:r>
        <w:t xml:space="preserve"> "О внесении изменений и дополнений в Решение Собрания представителей от 16.04.2001 N 23 "Об утверждении дифференциации земель по зонам градостроительной ценности на </w:t>
      </w:r>
      <w:proofErr w:type="gramStart"/>
      <w:r>
        <w:t>территории</w:t>
      </w:r>
      <w:proofErr w:type="gramEnd"/>
      <w:r>
        <w:t xml:space="preserve"> ЗАТО г. Заречного" (в редакции решений Собрания представителей от 21.11.2002 N 159 и от 21.11.2003 N 255)";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 xml:space="preserve">от 21 ноября 2003 года </w:t>
      </w:r>
      <w:hyperlink r:id="rId37" w:history="1">
        <w:r>
          <w:rPr>
            <w:color w:val="0000FF"/>
          </w:rPr>
          <w:t>N 255</w:t>
        </w:r>
      </w:hyperlink>
      <w:r>
        <w:t xml:space="preserve"> "О внесении изменений и дополнений в Решение Собрания представителей от 16.04.2001 N 23 "Об утверждении дифференциации земель по зонам градостроительной ценности на </w:t>
      </w:r>
      <w:proofErr w:type="gramStart"/>
      <w:r>
        <w:t>территории</w:t>
      </w:r>
      <w:proofErr w:type="gramEnd"/>
      <w:r>
        <w:t xml:space="preserve"> ЗАТО г. Заречного" (в редакции Решения Собрания представителей от 21.11.2002 N 159)";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 xml:space="preserve">от 21 ноября 2002 года </w:t>
      </w:r>
      <w:hyperlink r:id="rId38" w:history="1">
        <w:r>
          <w:rPr>
            <w:color w:val="0000FF"/>
          </w:rPr>
          <w:t>N 159</w:t>
        </w:r>
      </w:hyperlink>
      <w:r>
        <w:t xml:space="preserve"> "О внесении изменений в Решение Собрания представителей от 16.04.2001 N 23 "Об утверждении дифференциации земель по зонам градостроительной ценности на </w:t>
      </w:r>
      <w:proofErr w:type="gramStart"/>
      <w:r>
        <w:t>территории</w:t>
      </w:r>
      <w:proofErr w:type="gramEnd"/>
      <w:r>
        <w:t xml:space="preserve"> ЗАТО г. Заречного";</w:t>
      </w:r>
    </w:p>
    <w:p w:rsidR="0092625E" w:rsidRDefault="0092625E">
      <w:pPr>
        <w:pStyle w:val="ConsPlusNormal"/>
        <w:spacing w:before="220"/>
        <w:ind w:firstLine="540"/>
        <w:jc w:val="both"/>
      </w:pPr>
      <w:r>
        <w:t xml:space="preserve">от 16 апреля 2001 года </w:t>
      </w:r>
      <w:hyperlink r:id="rId39" w:history="1">
        <w:r>
          <w:rPr>
            <w:color w:val="0000FF"/>
          </w:rPr>
          <w:t>N 23</w:t>
        </w:r>
      </w:hyperlink>
      <w:r>
        <w:t xml:space="preserve"> "Об утверждении дифференциации земель по зонам градостроительной ценности на </w:t>
      </w:r>
      <w:proofErr w:type="gramStart"/>
      <w:r>
        <w:t>территории</w:t>
      </w:r>
      <w:proofErr w:type="gramEnd"/>
      <w:r>
        <w:t xml:space="preserve"> ЗАТО г. Заречного".</w:t>
      </w:r>
    </w:p>
    <w:p w:rsidR="0092625E" w:rsidRDefault="0092625E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9</w:t>
        </w:r>
      </w:hyperlink>
      <w:r>
        <w:t>. Настоящее Решение опубликовать (обнародовать) в газете "Заречье".</w:t>
      </w:r>
    </w:p>
    <w:p w:rsidR="0092625E" w:rsidRDefault="0092625E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10</w:t>
        </w:r>
      </w:hyperlink>
      <w:r>
        <w:t>. Контроль за выполнением настоящего Решения возложить на постоянную депутатскую комиссию по бюджету и финансово-экономической деятельности (председатель Д.Ю. Байдаров).</w:t>
      </w:r>
    </w:p>
    <w:p w:rsidR="0092625E" w:rsidRDefault="0092625E">
      <w:pPr>
        <w:pStyle w:val="ConsPlusNormal"/>
        <w:jc w:val="both"/>
      </w:pPr>
    </w:p>
    <w:p w:rsidR="0092625E" w:rsidRDefault="0092625E">
      <w:pPr>
        <w:pStyle w:val="ConsPlusNormal"/>
        <w:jc w:val="right"/>
      </w:pPr>
      <w:r>
        <w:t>Председатель</w:t>
      </w:r>
    </w:p>
    <w:p w:rsidR="0092625E" w:rsidRDefault="0092625E">
      <w:pPr>
        <w:pStyle w:val="ConsPlusNormal"/>
        <w:jc w:val="right"/>
      </w:pPr>
      <w:r>
        <w:t>Собрания представителей</w:t>
      </w:r>
    </w:p>
    <w:p w:rsidR="0092625E" w:rsidRDefault="0092625E">
      <w:pPr>
        <w:pStyle w:val="ConsPlusNormal"/>
        <w:jc w:val="right"/>
      </w:pPr>
      <w:r>
        <w:t>В.В.СЕРГЕЕВ</w:t>
      </w:r>
    </w:p>
    <w:p w:rsidR="0092625E" w:rsidRDefault="0092625E">
      <w:pPr>
        <w:pStyle w:val="ConsPlusNormal"/>
        <w:jc w:val="both"/>
      </w:pPr>
    </w:p>
    <w:p w:rsidR="0092625E" w:rsidRDefault="0092625E">
      <w:pPr>
        <w:pStyle w:val="ConsPlusNormal"/>
        <w:jc w:val="both"/>
      </w:pPr>
    </w:p>
    <w:p w:rsidR="0092625E" w:rsidRDefault="009262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0EBC" w:rsidRDefault="00760EBC"/>
    <w:sectPr w:rsidR="00760EBC" w:rsidSect="0067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5E"/>
    <w:rsid w:val="00760EBC"/>
    <w:rsid w:val="0092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7A7A7-6EBA-49D7-9E58-8BE0AA19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6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62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A584B75B22049A72C30D8415E2F903DC46DC7A40E2281D540469D6C49BC1C35B83030B26A8D9FB1BD045033E12F68B0429B9AD71C8658EA9600AER6J" TargetMode="External"/><Relationship Id="rId13" Type="http://schemas.openxmlformats.org/officeDocument/2006/relationships/hyperlink" Target="consultantplus://offline/ref=567A584B75B22049A72C30D8415E2F903DC46DC7A00D2381D840469D6C49BC1C35B83030B26A8D9FB1BD045033E12F68B0429B9AD71C8658EA9600AER6J" TargetMode="External"/><Relationship Id="rId18" Type="http://schemas.openxmlformats.org/officeDocument/2006/relationships/hyperlink" Target="consultantplus://offline/ref=567A584B75B22049A72C30D8415E2F903DC46DC7A60F2E84D1481B976410B01E32B76F27B523819EB1BD04553EBE2A7DA11A9498C9028E4EF69401EEABR5J" TargetMode="External"/><Relationship Id="rId26" Type="http://schemas.openxmlformats.org/officeDocument/2006/relationships/hyperlink" Target="consultantplus://offline/ref=567A584B75B22049A72C30D8415E2F903DC46DC7AF0A2783D240469D6C49BC1C35B83030B26A8D9FB1BD045333E12F68B0429B9AD71C8658EA9600AER6J" TargetMode="External"/><Relationship Id="rId39" Type="http://schemas.openxmlformats.org/officeDocument/2006/relationships/hyperlink" Target="consultantplus://offline/ref=567A584B75B22049A72C30D8415E2F903DC46DC7A6092286D740469D6C49BC1C35B83022B232819DB1A3045D26B77E2DAER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7A584B75B22049A72C30D8415E2F903DC46DC7A6092785D6491B976410B01E32B76F27B523819EB1BD0C503DBE2A7DA11A9498C9028E4EF69401EEABR5J" TargetMode="External"/><Relationship Id="rId34" Type="http://schemas.openxmlformats.org/officeDocument/2006/relationships/hyperlink" Target="consultantplus://offline/ref=567A584B75B22049A72C30D8415E2F903DC46DC7A5042381D340469D6C49BC1C35B83030B26A8D9FB1BD055633E12F68B0429B9AD71C8658EA9600AER6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567A584B75B22049A72C30D8415E2F903DC46DC7A40D2284D040469D6C49BC1C35B83030B26A8D9FB1BD045D33E12F68B0429B9AD71C8658EA9600AER6J" TargetMode="External"/><Relationship Id="rId12" Type="http://schemas.openxmlformats.org/officeDocument/2006/relationships/hyperlink" Target="consultantplus://offline/ref=567A584B75B22049A72C30D8415E2F903DC46DC7A10B2388D940469D6C49BC1C35B83030B26A8D9FB1BD045033E12F68B0429B9AD71C8658EA9600AER6J" TargetMode="External"/><Relationship Id="rId17" Type="http://schemas.openxmlformats.org/officeDocument/2006/relationships/hyperlink" Target="consultantplus://offline/ref=567A584B75B22049A72C30D8415E2F903DC46DC7A60D2F88D24B1B976410B01E32B76F27B523819EB1BD04553DBE2A7DA11A9498C9028E4EF69401EEABR5J" TargetMode="External"/><Relationship Id="rId25" Type="http://schemas.openxmlformats.org/officeDocument/2006/relationships/hyperlink" Target="consultantplus://offline/ref=567A584B75B22049A72C30D8415E2F903DC46DC7A40A2180D240469D6C49BC1C35B83030B26A8D9FB1BD045333E12F68B0429B9AD71C8658EA9600AER6J" TargetMode="External"/><Relationship Id="rId33" Type="http://schemas.openxmlformats.org/officeDocument/2006/relationships/hyperlink" Target="consultantplus://offline/ref=567A584B75B22049A72C30D8415E2F903DC46DC7A5042381D340469D6C49BC1C35B83030B26A8D9FB1BD055633E12F68B0429B9AD71C8658EA9600AER6J" TargetMode="External"/><Relationship Id="rId38" Type="http://schemas.openxmlformats.org/officeDocument/2006/relationships/hyperlink" Target="consultantplus://offline/ref=567A584B75B22049A72C30D8415E2F903DC46DC7AE042586DB1D4C953545BE1B3AE73537A36A8E9FAFBD0C4B3AB57FA2R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7A584B75B22049A72C30D8415E2F903DC46DC7AE0A2085D340469D6C49BC1C35B83030B26A8D9FB1BD045033E12F68B0429B9AD71C8658EA9600AER6J" TargetMode="External"/><Relationship Id="rId20" Type="http://schemas.openxmlformats.org/officeDocument/2006/relationships/hyperlink" Target="consultantplus://offline/ref=567A584B75B22049A72C2ED55732719F3ECF33CCAF092CD68C1F1DC03B40B64B60F7317EF467929FB9A3065539ABRCJ" TargetMode="External"/><Relationship Id="rId29" Type="http://schemas.openxmlformats.org/officeDocument/2006/relationships/hyperlink" Target="consultantplus://offline/ref=567A584B75B22049A72C30D8415E2F903DC46DC7A60F2E84D1481B976410B01E32B76F27B523819EB1BD04543ABE2A7DA11A9498C9028E4EF69401EEABR5J" TargetMode="External"/><Relationship Id="rId41" Type="http://schemas.openxmlformats.org/officeDocument/2006/relationships/hyperlink" Target="consultantplus://offline/ref=567A584B75B22049A72C30D8415E2F903DC46DC7A5042381D340469D6C49BC1C35B83030B26A8D9FB1BD055633E12F68B0429B9AD71C8658EA9600AER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7A584B75B22049A72C30D8415E2F903DC46DC7A5042381D340469D6C49BC1C35B83030B26A8D9FB1BD045D33E12F68B0429B9AD71C8658EA9600AER6J" TargetMode="External"/><Relationship Id="rId11" Type="http://schemas.openxmlformats.org/officeDocument/2006/relationships/hyperlink" Target="consultantplus://offline/ref=567A584B75B22049A72C30D8415E2F903DC46DC7A3082185D440469D6C49BC1C35B83030B26A8D9FB1BD045033E12F68B0429B9AD71C8658EA9600AER6J" TargetMode="External"/><Relationship Id="rId24" Type="http://schemas.openxmlformats.org/officeDocument/2006/relationships/hyperlink" Target="consultantplus://offline/ref=567A584B75B22049A72C30D8415E2F903DC46DC7A10B2388D940469D6C49BC1C35B83030B26A8D9FB1BD045333E12F68B0429B9AD71C8658EA9600AER6J" TargetMode="External"/><Relationship Id="rId32" Type="http://schemas.openxmlformats.org/officeDocument/2006/relationships/hyperlink" Target="consultantplus://offline/ref=567A584B75B22049A72C30D8415E2F903DC46DC7A40E2281D540469D6C49BC1C35B83030B26A8D9FB1BD045033E12F68B0429B9AD71C8658EA9600AER6J" TargetMode="External"/><Relationship Id="rId37" Type="http://schemas.openxmlformats.org/officeDocument/2006/relationships/hyperlink" Target="consultantplus://offline/ref=567A584B75B22049A72C30D8415E2F903DC46DC7A60C2186D740469D6C49BC1C35B83022B232819DB1A3045D26B77E2DAERCJ" TargetMode="External"/><Relationship Id="rId40" Type="http://schemas.openxmlformats.org/officeDocument/2006/relationships/hyperlink" Target="consultantplus://offline/ref=567A584B75B22049A72C30D8415E2F903DC46DC7A5042381D340469D6C49BC1C35B83030B26A8D9FB1BD055633E12F68B0429B9AD71C8658EA9600AER6J" TargetMode="External"/><Relationship Id="rId5" Type="http://schemas.openxmlformats.org/officeDocument/2006/relationships/hyperlink" Target="consultantplus://offline/ref=567A584B75B22049A72C30D8415E2F903DC46DC7A50D2380D140469D6C49BC1C35B83030B26A8D9FB1BD045D33E12F68B0429B9AD71C8658EA9600AER6J" TargetMode="External"/><Relationship Id="rId15" Type="http://schemas.openxmlformats.org/officeDocument/2006/relationships/hyperlink" Target="consultantplus://offline/ref=567A584B75B22049A72C30D8415E2F903DC46DC7AF0A2783D240469D6C49BC1C35B83030B26A8D9FB1BD045033E12F68B0429B9AD71C8658EA9600AER6J" TargetMode="External"/><Relationship Id="rId23" Type="http://schemas.openxmlformats.org/officeDocument/2006/relationships/hyperlink" Target="consultantplus://offline/ref=567A584B75B22049A72C2ED55732719F3FCD3BCEA50F2CD68C1F1DC03B40B64B72F76972F56E8E94E5EC400035B77E32E5478798C91DA8R7J" TargetMode="External"/><Relationship Id="rId28" Type="http://schemas.openxmlformats.org/officeDocument/2006/relationships/hyperlink" Target="consultantplus://offline/ref=567A584B75B22049A72C30D8415E2F903DC46DC7A60F2E84D1481B976410B01E32B76F27B523819EB1BD045530BE2A7DA11A9498C9028E4EF69401EEABR5J" TargetMode="External"/><Relationship Id="rId36" Type="http://schemas.openxmlformats.org/officeDocument/2006/relationships/hyperlink" Target="consultantplus://offline/ref=567A584B75B22049A72C30D8415E2F903DC46DC7A60F2380D740469D6C49BC1C35B83022B232819DB1A3045D26B77E2DAERCJ" TargetMode="External"/><Relationship Id="rId10" Type="http://schemas.openxmlformats.org/officeDocument/2006/relationships/hyperlink" Target="consultantplus://offline/ref=567A584B75B22049A72C30D8415E2F903DC46DC7A4042484D140469D6C49BC1C35B83030B26A8D9FB1BD045033E12F68B0429B9AD71C8658EA9600AER6J" TargetMode="External"/><Relationship Id="rId19" Type="http://schemas.openxmlformats.org/officeDocument/2006/relationships/hyperlink" Target="consultantplus://offline/ref=567A584B75B22049A72C2ED55732719F3FCD3BCEA50F2CD68C1F1DC03B40B64B72F76972F5638A94E5EC400035B77E32E5478798C91DA8R7J" TargetMode="External"/><Relationship Id="rId31" Type="http://schemas.openxmlformats.org/officeDocument/2006/relationships/hyperlink" Target="consultantplus://offline/ref=567A584B75B22049A72C30D8415E2F903DC46DC7A5042381D340469D6C49BC1C35B83030B26A8D9FB1BD055633E12F68B0429B9AD71C8658EA9600AER6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67A584B75B22049A72C30D8415E2F903DC46DC7A40A2180D240469D6C49BC1C35B83030B26A8D9FB1BD045033E12F68B0429B9AD71C8658EA9600AER6J" TargetMode="External"/><Relationship Id="rId14" Type="http://schemas.openxmlformats.org/officeDocument/2006/relationships/hyperlink" Target="consultantplus://offline/ref=567A584B75B22049A72C30D8415E2F903DC46DC7AF0D2189D040469D6C49BC1C35B83030B26A8D9FB1BD045033E12F68B0429B9AD71C8658EA9600AER6J" TargetMode="External"/><Relationship Id="rId22" Type="http://schemas.openxmlformats.org/officeDocument/2006/relationships/hyperlink" Target="consultantplus://offline/ref=567A584B75B22049A72C30D8415E2F903DC46DC7A3082185D440469D6C49BC1C35B83030B26A8D9FB1BD045333E12F68B0429B9AD71C8658EA9600AER6J" TargetMode="External"/><Relationship Id="rId27" Type="http://schemas.openxmlformats.org/officeDocument/2006/relationships/hyperlink" Target="consultantplus://offline/ref=567A584B75B22049A72C30D8415E2F903DC46DC7A60F2E84D1481B976410B01E32B76F27B523819EB1BD04553FBE2A7DA11A9498C9028E4EF69401EEABR5J" TargetMode="External"/><Relationship Id="rId30" Type="http://schemas.openxmlformats.org/officeDocument/2006/relationships/hyperlink" Target="consultantplus://offline/ref=567A584B75B22049A72C30D8415E2F903DC46DC7A60F2E84D1481B976410B01E32B76F27B523819EB1BD04543FBE2A7DA11A9498C9028E4EF69401EEABR5J" TargetMode="External"/><Relationship Id="rId35" Type="http://schemas.openxmlformats.org/officeDocument/2006/relationships/hyperlink" Target="consultantplus://offline/ref=567A584B75B22049A72C30D8415E2F903DC46DC7A6092784D040469D6C49BC1C35B83022B232819DB1A3045D26B77E2DAERCJ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Федечко</dc:creator>
  <cp:keywords/>
  <dc:description/>
  <cp:lastModifiedBy>Светлана Н. Федечко</cp:lastModifiedBy>
  <cp:revision>1</cp:revision>
  <dcterms:created xsi:type="dcterms:W3CDTF">2019-08-20T09:16:00Z</dcterms:created>
  <dcterms:modified xsi:type="dcterms:W3CDTF">2019-08-20T09:20:00Z</dcterms:modified>
</cp:coreProperties>
</file>