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29" w:rsidRPr="00177329" w:rsidRDefault="00177329" w:rsidP="00177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732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МЕРЫ</w:t>
      </w:r>
      <w:r w:rsidR="00B953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17732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ПОДДЕРЖКИ</w:t>
      </w:r>
      <w:r w:rsidR="00B953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17732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БИЗНЕСА</w:t>
      </w:r>
      <w:r w:rsidR="00B953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17732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ДЛЯ</w:t>
      </w:r>
      <w:r w:rsidR="00B953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17732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ПРЕОДОЛЕНИЯ</w:t>
      </w:r>
      <w:r w:rsidR="00B953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17732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ПОСЛЕД</w:t>
      </w:r>
      <w:bookmarkStart w:id="0" w:name="_GoBack"/>
      <w:bookmarkEnd w:id="0"/>
      <w:r w:rsidRPr="0017732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СТВИЙ</w:t>
      </w:r>
      <w:r w:rsidR="00B953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17732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НОВОЙ</w:t>
      </w:r>
      <w:r w:rsidR="00B953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17732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КОРОНАВИРУСНОЙ</w:t>
      </w:r>
      <w:r w:rsidR="00B953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17732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ИНФЕКЦИИ</w:t>
      </w:r>
    </w:p>
    <w:p w:rsidR="00177329" w:rsidRDefault="00177329" w:rsidP="003B37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DD" w:rsidRDefault="00AC64DD" w:rsidP="003B3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D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B372D" w:rsidRPr="005817FB" w:rsidRDefault="003B372D" w:rsidP="003B37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7FB" w:rsidRPr="005817FB" w:rsidRDefault="00996387">
      <w:pPr>
        <w:pStyle w:val="11"/>
        <w:rPr>
          <w:rFonts w:eastAsiaTheme="minorEastAsia" w:cs="Times New Roman"/>
          <w:smallCaps w:val="0"/>
          <w:lang w:eastAsia="ru-RU"/>
        </w:rPr>
      </w:pPr>
      <w:r w:rsidRPr="005817FB">
        <w:rPr>
          <w:rFonts w:cs="Times New Roman"/>
        </w:rPr>
        <w:fldChar w:fldCharType="begin"/>
      </w:r>
      <w:r w:rsidRPr="005817FB">
        <w:rPr>
          <w:rFonts w:cs="Times New Roman"/>
        </w:rPr>
        <w:instrText xml:space="preserve"> TOC \o \h \z \u </w:instrText>
      </w:r>
      <w:r w:rsidRPr="005817FB">
        <w:rPr>
          <w:rFonts w:cs="Times New Roman"/>
        </w:rPr>
        <w:fldChar w:fldCharType="separate"/>
      </w:r>
      <w:hyperlink w:anchor="_Toc37299318" w:history="1">
        <w:r w:rsidR="005817FB" w:rsidRPr="005817FB">
          <w:rPr>
            <w:rStyle w:val="a6"/>
            <w:rFonts w:cs="Times New Roman"/>
          </w:rPr>
          <w:t>Введение</w:t>
        </w:r>
        <w:r w:rsidR="005817FB" w:rsidRPr="005817FB">
          <w:rPr>
            <w:rFonts w:cs="Times New Roman"/>
            <w:webHidden/>
          </w:rPr>
          <w:tab/>
        </w:r>
        <w:r w:rsidR="005817FB" w:rsidRPr="005817FB">
          <w:rPr>
            <w:rFonts w:cs="Times New Roman"/>
            <w:webHidden/>
          </w:rPr>
          <w:fldChar w:fldCharType="begin"/>
        </w:r>
        <w:r w:rsidR="005817FB" w:rsidRPr="005817FB">
          <w:rPr>
            <w:rFonts w:cs="Times New Roman"/>
            <w:webHidden/>
          </w:rPr>
          <w:instrText xml:space="preserve"> PAGEREF _Toc37299318 \h </w:instrText>
        </w:r>
        <w:r w:rsidR="005817FB" w:rsidRPr="005817FB">
          <w:rPr>
            <w:rFonts w:cs="Times New Roman"/>
            <w:webHidden/>
          </w:rPr>
        </w:r>
        <w:r w:rsidR="005817FB" w:rsidRPr="005817FB">
          <w:rPr>
            <w:rFonts w:cs="Times New Roman"/>
            <w:webHidden/>
          </w:rPr>
          <w:fldChar w:fldCharType="separate"/>
        </w:r>
        <w:r w:rsidR="002B77D0">
          <w:rPr>
            <w:rFonts w:cs="Times New Roman"/>
            <w:webHidden/>
          </w:rPr>
          <w:t>2</w:t>
        </w:r>
        <w:r w:rsidR="005817FB" w:rsidRPr="005817FB">
          <w:rPr>
            <w:rFonts w:cs="Times New Roman"/>
            <w:webHidden/>
          </w:rPr>
          <w:fldChar w:fldCharType="end"/>
        </w:r>
      </w:hyperlink>
    </w:p>
    <w:p w:rsidR="005817FB" w:rsidRPr="005817FB" w:rsidRDefault="0014206C">
      <w:pPr>
        <w:pStyle w:val="11"/>
        <w:rPr>
          <w:rFonts w:eastAsiaTheme="minorEastAsia" w:cs="Times New Roman"/>
          <w:smallCaps w:val="0"/>
          <w:lang w:eastAsia="ru-RU"/>
        </w:rPr>
      </w:pPr>
      <w:hyperlink w:anchor="_Toc37299319" w:history="1">
        <w:r w:rsidR="005817FB" w:rsidRPr="005817FB">
          <w:rPr>
            <w:rStyle w:val="a6"/>
            <w:rFonts w:cs="Times New Roman"/>
          </w:rPr>
          <w:t>1.</w:t>
        </w:r>
        <w:r w:rsidR="005817FB" w:rsidRPr="005817FB">
          <w:rPr>
            <w:rFonts w:eastAsiaTheme="minorEastAsia" w:cs="Times New Roman"/>
            <w:smallCaps w:val="0"/>
            <w:lang w:eastAsia="ru-RU"/>
          </w:rPr>
          <w:tab/>
        </w:r>
        <w:r w:rsidR="005817FB" w:rsidRPr="005817FB">
          <w:rPr>
            <w:rStyle w:val="a6"/>
            <w:rFonts w:cs="Times New Roman"/>
          </w:rPr>
          <w:t>Налоги и страховые взносы</w:t>
        </w:r>
        <w:r w:rsidR="005817FB" w:rsidRPr="005817FB">
          <w:rPr>
            <w:rFonts w:cs="Times New Roman"/>
            <w:webHidden/>
          </w:rPr>
          <w:tab/>
        </w:r>
        <w:r w:rsidR="005817FB" w:rsidRPr="005817FB">
          <w:rPr>
            <w:rFonts w:cs="Times New Roman"/>
            <w:webHidden/>
          </w:rPr>
          <w:fldChar w:fldCharType="begin"/>
        </w:r>
        <w:r w:rsidR="005817FB" w:rsidRPr="005817FB">
          <w:rPr>
            <w:rFonts w:cs="Times New Roman"/>
            <w:webHidden/>
          </w:rPr>
          <w:instrText xml:space="preserve"> PAGEREF _Toc37299319 \h </w:instrText>
        </w:r>
        <w:r w:rsidR="005817FB" w:rsidRPr="005817FB">
          <w:rPr>
            <w:rFonts w:cs="Times New Roman"/>
            <w:webHidden/>
          </w:rPr>
        </w:r>
        <w:r w:rsidR="005817FB" w:rsidRPr="005817FB">
          <w:rPr>
            <w:rFonts w:cs="Times New Roman"/>
            <w:webHidden/>
          </w:rPr>
          <w:fldChar w:fldCharType="separate"/>
        </w:r>
        <w:r w:rsidR="002B77D0">
          <w:rPr>
            <w:rFonts w:cs="Times New Roman"/>
            <w:webHidden/>
          </w:rPr>
          <w:t>2</w:t>
        </w:r>
        <w:r w:rsidR="005817FB" w:rsidRPr="005817FB">
          <w:rPr>
            <w:rFonts w:cs="Times New Roman"/>
            <w:webHidden/>
          </w:rPr>
          <w:fldChar w:fldCharType="end"/>
        </w:r>
      </w:hyperlink>
    </w:p>
    <w:p w:rsidR="005817FB" w:rsidRPr="005817FB" w:rsidRDefault="0014206C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7299320" w:history="1">
        <w:r w:rsidR="005817FB" w:rsidRPr="005817FB">
          <w:rPr>
            <w:rStyle w:val="a6"/>
            <w:rFonts w:ascii="Times New Roman" w:hAnsi="Times New Roman" w:cs="Times New Roman"/>
            <w:noProof/>
            <w:sz w:val="24"/>
            <w:szCs w:val="24"/>
          </w:rPr>
          <w:t>1.1. Меры поддержки для ВСЕХ организаций и предпринимателей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_Toc37299320 \h </w:instrTex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B77D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817FB" w:rsidRPr="005817FB" w:rsidRDefault="0014206C">
      <w:pPr>
        <w:pStyle w:val="31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7299321" w:history="1">
        <w:r w:rsidR="005817FB" w:rsidRPr="005817FB">
          <w:rPr>
            <w:rStyle w:val="a6"/>
            <w:rFonts w:ascii="Times New Roman" w:hAnsi="Times New Roman" w:cs="Times New Roman"/>
            <w:noProof/>
            <w:sz w:val="24"/>
            <w:szCs w:val="24"/>
          </w:rPr>
          <w:t>1. Приостановлены проверки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_Toc37299321 \h </w:instrTex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B77D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817FB" w:rsidRPr="005817FB" w:rsidRDefault="0014206C">
      <w:pPr>
        <w:pStyle w:val="31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7299322" w:history="1">
        <w:r w:rsidR="005817FB" w:rsidRPr="005817FB">
          <w:rPr>
            <w:rStyle w:val="a6"/>
            <w:rFonts w:ascii="Times New Roman" w:hAnsi="Times New Roman" w:cs="Times New Roman"/>
            <w:noProof/>
            <w:sz w:val="24"/>
            <w:szCs w:val="24"/>
          </w:rPr>
          <w:t>2. Приостановлены блокировки и запреты на открытие счетов: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_Toc37299322 \h </w:instrTex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B77D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817FB" w:rsidRPr="005817FB" w:rsidRDefault="0014206C">
      <w:pPr>
        <w:pStyle w:val="31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7299323" w:history="1">
        <w:r w:rsidR="005817FB" w:rsidRPr="005817FB">
          <w:rPr>
            <w:rStyle w:val="a6"/>
            <w:rFonts w:ascii="Times New Roman" w:hAnsi="Times New Roman" w:cs="Times New Roman"/>
            <w:noProof/>
            <w:sz w:val="24"/>
            <w:szCs w:val="24"/>
          </w:rPr>
          <w:t>3. Приостановлены меры взыскания в отношении субъектов МСП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_Toc37299323 \h </w:instrTex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B77D0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817FB" w:rsidRPr="005817FB" w:rsidRDefault="0014206C">
      <w:pPr>
        <w:pStyle w:val="31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7299324" w:history="1">
        <w:r w:rsidR="005817FB" w:rsidRPr="005817FB">
          <w:rPr>
            <w:rStyle w:val="a6"/>
            <w:rFonts w:ascii="Times New Roman" w:hAnsi="Times New Roman" w:cs="Times New Roman"/>
            <w:noProof/>
            <w:sz w:val="24"/>
            <w:szCs w:val="24"/>
          </w:rPr>
          <w:t>4. Не принимаются решения о банкротстве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_Toc37299324 \h </w:instrTex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B77D0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817FB" w:rsidRPr="005817FB" w:rsidRDefault="0014206C">
      <w:pPr>
        <w:pStyle w:val="31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7299325" w:history="1">
        <w:r w:rsidR="005817FB" w:rsidRPr="005817FB">
          <w:rPr>
            <w:rStyle w:val="a6"/>
            <w:rFonts w:ascii="Times New Roman" w:hAnsi="Times New Roman" w:cs="Times New Roman"/>
            <w:noProof/>
            <w:sz w:val="24"/>
            <w:szCs w:val="24"/>
          </w:rPr>
          <w:t>5. Продлены сроки сдачи отчетности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_Toc37299325 \h </w:instrTex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B77D0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817FB" w:rsidRPr="005817FB" w:rsidRDefault="0014206C">
      <w:pPr>
        <w:pStyle w:val="31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7299326" w:history="1">
        <w:r w:rsidR="005817FB" w:rsidRPr="005817FB">
          <w:rPr>
            <w:rStyle w:val="a6"/>
            <w:rFonts w:ascii="Times New Roman" w:hAnsi="Times New Roman" w:cs="Times New Roman"/>
            <w:noProof/>
            <w:sz w:val="24"/>
            <w:szCs w:val="24"/>
          </w:rPr>
          <w:t>6. Снижение тарифа по страховым взносам для индивидуальных предпринимателей, малого бизнеса, в том числе микропредприятий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_Toc37299326 \h </w:instrTex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B77D0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817FB" w:rsidRPr="005817FB" w:rsidRDefault="0014206C">
      <w:pPr>
        <w:pStyle w:val="21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7299327" w:history="1">
        <w:r w:rsidR="005817FB" w:rsidRPr="005817FB">
          <w:rPr>
            <w:rStyle w:val="a6"/>
            <w:rFonts w:ascii="Times New Roman" w:hAnsi="Times New Roman" w:cs="Times New Roman"/>
            <w:noProof/>
            <w:sz w:val="24"/>
            <w:szCs w:val="24"/>
          </w:rPr>
          <w:t>1.2. Дополнительные меры поддержки бизнеса, занятого в наиболее пострадавших от коронавируса отраслях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_Toc37299327 \h </w:instrTex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B77D0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817FB" w:rsidRPr="005817FB" w:rsidRDefault="0014206C">
      <w:pPr>
        <w:pStyle w:val="31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7299328" w:history="1">
        <w:r w:rsidR="005817FB" w:rsidRPr="005817FB">
          <w:rPr>
            <w:rStyle w:val="a6"/>
            <w:rFonts w:ascii="Times New Roman" w:hAnsi="Times New Roman" w:cs="Times New Roman"/>
            <w:noProof/>
            <w:sz w:val="24"/>
            <w:szCs w:val="24"/>
          </w:rPr>
          <w:t>1. Перенесены сроки уплаты налогов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_Toc37299328 \h </w:instrTex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B77D0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817FB" w:rsidRPr="005817FB" w:rsidRDefault="0014206C">
      <w:pPr>
        <w:pStyle w:val="31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7299329" w:history="1">
        <w:r w:rsidR="005817FB" w:rsidRPr="005817FB">
          <w:rPr>
            <w:rStyle w:val="a6"/>
            <w:rFonts w:ascii="Times New Roman" w:hAnsi="Times New Roman" w:cs="Times New Roman"/>
            <w:noProof/>
            <w:sz w:val="24"/>
            <w:szCs w:val="24"/>
          </w:rPr>
          <w:t>2. Перенесены сроки уплаты страховых взносов для микропредприятий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_Toc37299329 \h </w:instrTex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B77D0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817FB" w:rsidRPr="005817FB" w:rsidRDefault="0014206C">
      <w:pPr>
        <w:pStyle w:val="31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7299330" w:history="1">
        <w:r w:rsidR="005817FB" w:rsidRPr="005817FB">
          <w:rPr>
            <w:rStyle w:val="a6"/>
            <w:rFonts w:ascii="Times New Roman" w:hAnsi="Times New Roman" w:cs="Times New Roman"/>
            <w:noProof/>
            <w:sz w:val="24"/>
            <w:szCs w:val="24"/>
          </w:rPr>
          <w:t>3. Введен мораторий на возбуждение дел о банкротстве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_Toc37299330 \h </w:instrTex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B77D0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817FB" w:rsidRPr="005817FB" w:rsidRDefault="0014206C">
      <w:pPr>
        <w:pStyle w:val="31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7299331" w:history="1">
        <w:r w:rsidR="005817FB" w:rsidRPr="005817FB">
          <w:rPr>
            <w:rStyle w:val="a6"/>
            <w:rFonts w:ascii="Times New Roman" w:hAnsi="Times New Roman" w:cs="Times New Roman"/>
            <w:noProof/>
            <w:sz w:val="24"/>
            <w:szCs w:val="24"/>
          </w:rPr>
          <w:t>4. Приостановление мер взыскания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_Toc37299331 \h </w:instrTex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B77D0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817FB" w:rsidRPr="005817FB" w:rsidRDefault="0014206C">
      <w:pPr>
        <w:pStyle w:val="31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7299332" w:history="1">
        <w:r w:rsidR="005817FB" w:rsidRPr="005817FB">
          <w:rPr>
            <w:rStyle w:val="a6"/>
            <w:rFonts w:ascii="Times New Roman" w:hAnsi="Times New Roman" w:cs="Times New Roman"/>
            <w:noProof/>
            <w:sz w:val="24"/>
            <w:szCs w:val="24"/>
          </w:rPr>
          <w:t>5. Предоставление отсрочки (рассрочки) по уплате налога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_Toc37299332 \h </w:instrTex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B77D0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817FB" w:rsidRPr="005817FB" w:rsidRDefault="0014206C">
      <w:pPr>
        <w:pStyle w:val="31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7299333" w:history="1">
        <w:r w:rsidR="005817FB" w:rsidRPr="005817FB">
          <w:rPr>
            <w:rStyle w:val="a6"/>
            <w:rFonts w:ascii="Times New Roman" w:hAnsi="Times New Roman" w:cs="Times New Roman"/>
            <w:noProof/>
            <w:sz w:val="24"/>
            <w:szCs w:val="24"/>
          </w:rPr>
          <w:t>6. Снижение тарифов по страховым взносам и отсрочка их уплаты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_Toc37299333 \h </w:instrTex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B77D0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817FB" w:rsidRPr="005817FB" w:rsidRDefault="0014206C">
      <w:pPr>
        <w:pStyle w:val="31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7299334" w:history="1">
        <w:r w:rsidR="005817FB" w:rsidRPr="005817FB">
          <w:rPr>
            <w:rStyle w:val="a6"/>
            <w:rFonts w:ascii="Times New Roman" w:hAnsi="Times New Roman" w:cs="Times New Roman"/>
            <w:noProof/>
            <w:sz w:val="24"/>
            <w:szCs w:val="24"/>
          </w:rPr>
          <w:t>7. Мораторий на рост взносов ИП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_Toc37299334 \h </w:instrTex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B77D0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5817FB" w:rsidRPr="005817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817FB" w:rsidRPr="005817FB" w:rsidRDefault="0014206C">
      <w:pPr>
        <w:pStyle w:val="11"/>
        <w:rPr>
          <w:rFonts w:eastAsiaTheme="minorEastAsia" w:cs="Times New Roman"/>
          <w:smallCaps w:val="0"/>
          <w:lang w:eastAsia="ru-RU"/>
        </w:rPr>
      </w:pPr>
      <w:hyperlink w:anchor="_Toc37299335" w:history="1">
        <w:r w:rsidR="005817FB" w:rsidRPr="005817FB">
          <w:rPr>
            <w:rStyle w:val="a6"/>
            <w:rFonts w:cs="Times New Roman"/>
          </w:rPr>
          <w:t>2.</w:t>
        </w:r>
        <w:r w:rsidR="005817FB" w:rsidRPr="005817FB">
          <w:rPr>
            <w:rFonts w:eastAsiaTheme="minorEastAsia" w:cs="Times New Roman"/>
            <w:smallCaps w:val="0"/>
            <w:lang w:eastAsia="ru-RU"/>
          </w:rPr>
          <w:tab/>
        </w:r>
        <w:r w:rsidR="005817FB" w:rsidRPr="005817FB">
          <w:rPr>
            <w:rStyle w:val="a6"/>
            <w:rFonts w:cs="Times New Roman"/>
          </w:rPr>
          <w:t>Разрешительная деятельность</w:t>
        </w:r>
        <w:r w:rsidR="005817FB" w:rsidRPr="005817FB">
          <w:rPr>
            <w:rFonts w:cs="Times New Roman"/>
            <w:webHidden/>
          </w:rPr>
          <w:tab/>
        </w:r>
        <w:r w:rsidR="005817FB" w:rsidRPr="005817FB">
          <w:rPr>
            <w:rFonts w:cs="Times New Roman"/>
            <w:webHidden/>
          </w:rPr>
          <w:fldChar w:fldCharType="begin"/>
        </w:r>
        <w:r w:rsidR="005817FB" w:rsidRPr="005817FB">
          <w:rPr>
            <w:rFonts w:cs="Times New Roman"/>
            <w:webHidden/>
          </w:rPr>
          <w:instrText xml:space="preserve"> PAGEREF _Toc37299335 \h </w:instrText>
        </w:r>
        <w:r w:rsidR="005817FB" w:rsidRPr="005817FB">
          <w:rPr>
            <w:rFonts w:cs="Times New Roman"/>
            <w:webHidden/>
          </w:rPr>
        </w:r>
        <w:r w:rsidR="005817FB" w:rsidRPr="005817FB">
          <w:rPr>
            <w:rFonts w:cs="Times New Roman"/>
            <w:webHidden/>
          </w:rPr>
          <w:fldChar w:fldCharType="separate"/>
        </w:r>
        <w:r w:rsidR="002B77D0">
          <w:rPr>
            <w:rFonts w:cs="Times New Roman"/>
            <w:webHidden/>
          </w:rPr>
          <w:t>6</w:t>
        </w:r>
        <w:r w:rsidR="005817FB" w:rsidRPr="005817FB">
          <w:rPr>
            <w:rFonts w:cs="Times New Roman"/>
            <w:webHidden/>
          </w:rPr>
          <w:fldChar w:fldCharType="end"/>
        </w:r>
      </w:hyperlink>
    </w:p>
    <w:p w:rsidR="005817FB" w:rsidRPr="005817FB" w:rsidRDefault="0014206C">
      <w:pPr>
        <w:pStyle w:val="11"/>
        <w:rPr>
          <w:rFonts w:eastAsiaTheme="minorEastAsia" w:cs="Times New Roman"/>
          <w:smallCaps w:val="0"/>
          <w:lang w:eastAsia="ru-RU"/>
        </w:rPr>
      </w:pPr>
      <w:hyperlink w:anchor="_Toc37299336" w:history="1">
        <w:r w:rsidR="005817FB" w:rsidRPr="005817FB">
          <w:rPr>
            <w:rStyle w:val="a6"/>
            <w:rFonts w:cs="Times New Roman"/>
          </w:rPr>
          <w:t>3.</w:t>
        </w:r>
        <w:r w:rsidR="005817FB" w:rsidRPr="005817FB">
          <w:rPr>
            <w:rFonts w:eastAsiaTheme="minorEastAsia" w:cs="Times New Roman"/>
            <w:smallCaps w:val="0"/>
            <w:lang w:eastAsia="ru-RU"/>
          </w:rPr>
          <w:tab/>
        </w:r>
        <w:r w:rsidR="005817FB" w:rsidRPr="005817FB">
          <w:rPr>
            <w:rStyle w:val="a6"/>
            <w:rFonts w:cs="Times New Roman"/>
            <w:shd w:val="clear" w:color="auto" w:fill="FDFDFD"/>
          </w:rPr>
          <w:t xml:space="preserve">Отсрочка уплаты по договорам аренды недвижимого </w:t>
        </w:r>
        <w:r w:rsidR="005817FB" w:rsidRPr="005817FB">
          <w:rPr>
            <w:rStyle w:val="a6"/>
            <w:rFonts w:cs="Times New Roman"/>
          </w:rPr>
          <w:t>имущества</w:t>
        </w:r>
        <w:r w:rsidR="005817FB" w:rsidRPr="005817FB">
          <w:rPr>
            <w:rFonts w:cs="Times New Roman"/>
            <w:webHidden/>
          </w:rPr>
          <w:tab/>
        </w:r>
        <w:r w:rsidR="005817FB" w:rsidRPr="005817FB">
          <w:rPr>
            <w:rFonts w:cs="Times New Roman"/>
            <w:webHidden/>
          </w:rPr>
          <w:fldChar w:fldCharType="begin"/>
        </w:r>
        <w:r w:rsidR="005817FB" w:rsidRPr="005817FB">
          <w:rPr>
            <w:rFonts w:cs="Times New Roman"/>
            <w:webHidden/>
          </w:rPr>
          <w:instrText xml:space="preserve"> PAGEREF _Toc37299336 \h </w:instrText>
        </w:r>
        <w:r w:rsidR="005817FB" w:rsidRPr="005817FB">
          <w:rPr>
            <w:rFonts w:cs="Times New Roman"/>
            <w:webHidden/>
          </w:rPr>
        </w:r>
        <w:r w:rsidR="005817FB" w:rsidRPr="005817FB">
          <w:rPr>
            <w:rFonts w:cs="Times New Roman"/>
            <w:webHidden/>
          </w:rPr>
          <w:fldChar w:fldCharType="separate"/>
        </w:r>
        <w:r w:rsidR="002B77D0">
          <w:rPr>
            <w:rFonts w:cs="Times New Roman"/>
            <w:webHidden/>
          </w:rPr>
          <w:t>7</w:t>
        </w:r>
        <w:r w:rsidR="005817FB" w:rsidRPr="005817FB">
          <w:rPr>
            <w:rFonts w:cs="Times New Roman"/>
            <w:webHidden/>
          </w:rPr>
          <w:fldChar w:fldCharType="end"/>
        </w:r>
      </w:hyperlink>
    </w:p>
    <w:p w:rsidR="005817FB" w:rsidRPr="005817FB" w:rsidRDefault="0014206C">
      <w:pPr>
        <w:pStyle w:val="11"/>
        <w:rPr>
          <w:rFonts w:eastAsiaTheme="minorEastAsia" w:cs="Times New Roman"/>
          <w:smallCaps w:val="0"/>
          <w:lang w:eastAsia="ru-RU"/>
        </w:rPr>
      </w:pPr>
      <w:hyperlink w:anchor="_Toc37299337" w:history="1">
        <w:r w:rsidR="005817FB" w:rsidRPr="005817FB">
          <w:rPr>
            <w:rStyle w:val="a6"/>
            <w:rFonts w:cs="Times New Roman"/>
          </w:rPr>
          <w:t>4.</w:t>
        </w:r>
        <w:r w:rsidR="005817FB" w:rsidRPr="005817FB">
          <w:rPr>
            <w:rFonts w:eastAsiaTheme="minorEastAsia" w:cs="Times New Roman"/>
            <w:smallCaps w:val="0"/>
            <w:lang w:eastAsia="ru-RU"/>
          </w:rPr>
          <w:tab/>
        </w:r>
        <w:r w:rsidR="005817FB" w:rsidRPr="005817FB">
          <w:rPr>
            <w:rStyle w:val="a6"/>
            <w:rFonts w:cs="Times New Roman"/>
          </w:rPr>
          <w:t>Снижение требований к обеспечению госконтрактов</w:t>
        </w:r>
        <w:r w:rsidR="005817FB" w:rsidRPr="005817FB">
          <w:rPr>
            <w:rFonts w:cs="Times New Roman"/>
            <w:webHidden/>
          </w:rPr>
          <w:tab/>
        </w:r>
        <w:r w:rsidR="005817FB" w:rsidRPr="005817FB">
          <w:rPr>
            <w:rFonts w:cs="Times New Roman"/>
            <w:webHidden/>
          </w:rPr>
          <w:fldChar w:fldCharType="begin"/>
        </w:r>
        <w:r w:rsidR="005817FB" w:rsidRPr="005817FB">
          <w:rPr>
            <w:rFonts w:cs="Times New Roman"/>
            <w:webHidden/>
          </w:rPr>
          <w:instrText xml:space="preserve"> PAGEREF _Toc37299337 \h </w:instrText>
        </w:r>
        <w:r w:rsidR="005817FB" w:rsidRPr="005817FB">
          <w:rPr>
            <w:rFonts w:cs="Times New Roman"/>
            <w:webHidden/>
          </w:rPr>
        </w:r>
        <w:r w:rsidR="005817FB" w:rsidRPr="005817FB">
          <w:rPr>
            <w:rFonts w:cs="Times New Roman"/>
            <w:webHidden/>
          </w:rPr>
          <w:fldChar w:fldCharType="separate"/>
        </w:r>
        <w:r w:rsidR="002B77D0">
          <w:rPr>
            <w:rFonts w:cs="Times New Roman"/>
            <w:webHidden/>
          </w:rPr>
          <w:t>8</w:t>
        </w:r>
        <w:r w:rsidR="005817FB" w:rsidRPr="005817FB">
          <w:rPr>
            <w:rFonts w:cs="Times New Roman"/>
            <w:webHidden/>
          </w:rPr>
          <w:fldChar w:fldCharType="end"/>
        </w:r>
      </w:hyperlink>
    </w:p>
    <w:p w:rsidR="005817FB" w:rsidRPr="005817FB" w:rsidRDefault="0014206C">
      <w:pPr>
        <w:pStyle w:val="11"/>
        <w:rPr>
          <w:rFonts w:eastAsiaTheme="minorEastAsia" w:cs="Times New Roman"/>
          <w:smallCaps w:val="0"/>
          <w:lang w:eastAsia="ru-RU"/>
        </w:rPr>
      </w:pPr>
      <w:hyperlink w:anchor="_Toc37299338" w:history="1">
        <w:r w:rsidR="005817FB" w:rsidRPr="005817FB">
          <w:rPr>
            <w:rStyle w:val="a6"/>
            <w:rFonts w:cs="Times New Roman"/>
          </w:rPr>
          <w:t>5.</w:t>
        </w:r>
        <w:r w:rsidR="005817FB" w:rsidRPr="005817FB">
          <w:rPr>
            <w:rFonts w:eastAsiaTheme="minorEastAsia" w:cs="Times New Roman"/>
            <w:smallCaps w:val="0"/>
            <w:lang w:eastAsia="ru-RU"/>
          </w:rPr>
          <w:tab/>
        </w:r>
        <w:r w:rsidR="005817FB" w:rsidRPr="005817FB">
          <w:rPr>
            <w:rStyle w:val="a6"/>
            <w:rFonts w:cs="Times New Roman"/>
            <w:shd w:val="clear" w:color="auto" w:fill="FDFDFD"/>
          </w:rPr>
          <w:t>Изменение условий кредитного договора (договора займа)</w:t>
        </w:r>
        <w:r w:rsidR="005817FB" w:rsidRPr="005817FB">
          <w:rPr>
            <w:rFonts w:cs="Times New Roman"/>
            <w:webHidden/>
          </w:rPr>
          <w:tab/>
        </w:r>
        <w:r w:rsidR="005817FB" w:rsidRPr="005817FB">
          <w:rPr>
            <w:rFonts w:cs="Times New Roman"/>
            <w:webHidden/>
          </w:rPr>
          <w:fldChar w:fldCharType="begin"/>
        </w:r>
        <w:r w:rsidR="005817FB" w:rsidRPr="005817FB">
          <w:rPr>
            <w:rFonts w:cs="Times New Roman"/>
            <w:webHidden/>
          </w:rPr>
          <w:instrText xml:space="preserve"> PAGEREF _Toc37299338 \h </w:instrText>
        </w:r>
        <w:r w:rsidR="005817FB" w:rsidRPr="005817FB">
          <w:rPr>
            <w:rFonts w:cs="Times New Roman"/>
            <w:webHidden/>
          </w:rPr>
        </w:r>
        <w:r w:rsidR="005817FB" w:rsidRPr="005817FB">
          <w:rPr>
            <w:rFonts w:cs="Times New Roman"/>
            <w:webHidden/>
          </w:rPr>
          <w:fldChar w:fldCharType="separate"/>
        </w:r>
        <w:r w:rsidR="002B77D0">
          <w:rPr>
            <w:rFonts w:cs="Times New Roman"/>
            <w:webHidden/>
          </w:rPr>
          <w:t>8</w:t>
        </w:r>
        <w:r w:rsidR="005817FB" w:rsidRPr="005817FB">
          <w:rPr>
            <w:rFonts w:cs="Times New Roman"/>
            <w:webHidden/>
          </w:rPr>
          <w:fldChar w:fldCharType="end"/>
        </w:r>
      </w:hyperlink>
    </w:p>
    <w:p w:rsidR="005817FB" w:rsidRPr="005817FB" w:rsidRDefault="0014206C">
      <w:pPr>
        <w:pStyle w:val="11"/>
        <w:rPr>
          <w:rFonts w:eastAsiaTheme="minorEastAsia" w:cs="Times New Roman"/>
          <w:smallCaps w:val="0"/>
          <w:lang w:eastAsia="ru-RU"/>
        </w:rPr>
      </w:pPr>
      <w:hyperlink w:anchor="_Toc37299339" w:history="1">
        <w:r w:rsidR="005817FB" w:rsidRPr="005817FB">
          <w:rPr>
            <w:rStyle w:val="a6"/>
            <w:rFonts w:cs="Times New Roman"/>
          </w:rPr>
          <w:t>6.</w:t>
        </w:r>
        <w:r w:rsidR="005817FB" w:rsidRPr="005817FB">
          <w:rPr>
            <w:rFonts w:eastAsiaTheme="minorEastAsia" w:cs="Times New Roman"/>
            <w:smallCaps w:val="0"/>
            <w:lang w:eastAsia="ru-RU"/>
          </w:rPr>
          <w:tab/>
        </w:r>
        <w:r w:rsidR="005817FB" w:rsidRPr="005817FB">
          <w:rPr>
            <w:rStyle w:val="a6"/>
            <w:rFonts w:cs="Times New Roman"/>
          </w:rPr>
          <w:t>Кредит на цели выплаты заработной платы</w:t>
        </w:r>
        <w:r w:rsidR="005817FB" w:rsidRPr="005817FB">
          <w:rPr>
            <w:rFonts w:cs="Times New Roman"/>
            <w:webHidden/>
          </w:rPr>
          <w:tab/>
        </w:r>
        <w:r w:rsidR="005817FB" w:rsidRPr="005817FB">
          <w:rPr>
            <w:rFonts w:cs="Times New Roman"/>
            <w:webHidden/>
          </w:rPr>
          <w:fldChar w:fldCharType="begin"/>
        </w:r>
        <w:r w:rsidR="005817FB" w:rsidRPr="005817FB">
          <w:rPr>
            <w:rFonts w:cs="Times New Roman"/>
            <w:webHidden/>
          </w:rPr>
          <w:instrText xml:space="preserve"> PAGEREF _Toc37299339 \h </w:instrText>
        </w:r>
        <w:r w:rsidR="005817FB" w:rsidRPr="005817FB">
          <w:rPr>
            <w:rFonts w:cs="Times New Roman"/>
            <w:webHidden/>
          </w:rPr>
        </w:r>
        <w:r w:rsidR="005817FB" w:rsidRPr="005817FB">
          <w:rPr>
            <w:rFonts w:cs="Times New Roman"/>
            <w:webHidden/>
          </w:rPr>
          <w:fldChar w:fldCharType="separate"/>
        </w:r>
        <w:r w:rsidR="002B77D0">
          <w:rPr>
            <w:rFonts w:cs="Times New Roman"/>
            <w:webHidden/>
          </w:rPr>
          <w:t>9</w:t>
        </w:r>
        <w:r w:rsidR="005817FB" w:rsidRPr="005817FB">
          <w:rPr>
            <w:rFonts w:cs="Times New Roman"/>
            <w:webHidden/>
          </w:rPr>
          <w:fldChar w:fldCharType="end"/>
        </w:r>
      </w:hyperlink>
    </w:p>
    <w:p w:rsidR="00704A18" w:rsidRDefault="00996387" w:rsidP="005139D3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FB">
        <w:rPr>
          <w:rFonts w:ascii="Times New Roman" w:hAnsi="Times New Roman" w:cs="Times New Roman"/>
          <w:sz w:val="24"/>
          <w:szCs w:val="24"/>
        </w:rPr>
        <w:fldChar w:fldCharType="end"/>
      </w:r>
    </w:p>
    <w:p w:rsidR="00177329" w:rsidRDefault="00177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0FD3" w:rsidRDefault="00150FD3" w:rsidP="00150FD3">
      <w:pPr>
        <w:pStyle w:val="1"/>
        <w:numPr>
          <w:ilvl w:val="0"/>
          <w:numId w:val="0"/>
        </w:numPr>
        <w:jc w:val="center"/>
      </w:pPr>
      <w:bookmarkStart w:id="1" w:name="_Toc37299318"/>
      <w:bookmarkStart w:id="2" w:name="_Toc37289734"/>
      <w:bookmarkStart w:id="3" w:name="_Toc37296851"/>
      <w:r>
        <w:lastRenderedPageBreak/>
        <w:t>Введение</w:t>
      </w:r>
      <w:bookmarkEnd w:id="1"/>
    </w:p>
    <w:p w:rsidR="00093348" w:rsidRPr="003E14D3" w:rsidRDefault="00093348" w:rsidP="003E14D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Правительством Российской Федерации принят </w:t>
      </w:r>
      <w:hyperlink r:id="rId7" w:history="1">
        <w:r w:rsidRPr="003E14D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План первоочередных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</w:t>
        </w:r>
      </w:hyperlink>
      <w:r w:rsidR="003E14D3" w:rsidRPr="003E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представляющий собой </w:t>
      </w:r>
      <w:r w:rsidR="003E14D3" w:rsidRPr="003E14D3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комплекс оперативных мероприятий, необходимых для обеспечения стабильного социально-экономического развития страны.</w:t>
      </w:r>
    </w:p>
    <w:p w:rsidR="00150FD3" w:rsidRPr="003E14D3" w:rsidRDefault="003E14D3" w:rsidP="003E14D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данного Плана </w:t>
      </w:r>
      <w:r w:rsidR="00B953BF" w:rsidRPr="003E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150FD3" w:rsidRPr="003E1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B953BF" w:rsidRPr="003E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FD3" w:rsidRPr="003E14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953BF" w:rsidRPr="003E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 от 02.04.20 №409 </w:t>
      </w:r>
      <w:r w:rsidR="00150FD3" w:rsidRPr="003E14D3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B953BF" w:rsidRPr="003E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FD3" w:rsidRPr="003E1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</w:t>
      </w:r>
      <w:r w:rsidR="00B953BF" w:rsidRPr="003E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FD3" w:rsidRPr="003E1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953BF" w:rsidRPr="003E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FD3" w:rsidRPr="003E1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B953BF" w:rsidRPr="003E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FD3" w:rsidRPr="003E14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</w:t>
      </w:r>
      <w:r w:rsidR="00B953BF" w:rsidRPr="003E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FD3" w:rsidRPr="003E1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B953BF" w:rsidRPr="003E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FD3" w:rsidRPr="003E1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экономики»</w:t>
      </w:r>
      <w:r w:rsidR="00B953BF" w:rsidRPr="003E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 ряд мер поддержки для организаций и индивидуальных предпринимателей, занятых в сферах деятельности, наиболее пострадавших в связи с распространением новой коронавирусной инфекции.</w:t>
      </w:r>
    </w:p>
    <w:p w:rsidR="00B953BF" w:rsidRPr="003E14D3" w:rsidRDefault="00B953BF" w:rsidP="003E14D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D3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8" w:history="1">
        <w:r w:rsidRPr="003E14D3">
          <w:rPr>
            <w:rStyle w:val="a6"/>
            <w:rFonts w:ascii="Times New Roman" w:hAnsi="Times New Roman" w:cs="Times New Roman"/>
            <w:sz w:val="24"/>
            <w:szCs w:val="24"/>
          </w:rPr>
          <w:t>сайте Министерства экономического развития Российской Федерации</w:t>
        </w:r>
      </w:hyperlink>
      <w:r w:rsidR="003E14D3">
        <w:rPr>
          <w:rFonts w:ascii="Times New Roman" w:hAnsi="Times New Roman" w:cs="Times New Roman"/>
          <w:sz w:val="24"/>
          <w:szCs w:val="24"/>
        </w:rPr>
        <w:t>, являющегося ответственным исполнителем за реализацию значительного числа мероприятий данных документов,</w:t>
      </w:r>
      <w:r w:rsidRPr="003E14D3">
        <w:rPr>
          <w:rFonts w:ascii="Times New Roman" w:hAnsi="Times New Roman" w:cs="Times New Roman"/>
          <w:sz w:val="24"/>
          <w:szCs w:val="24"/>
        </w:rPr>
        <w:t xml:space="preserve"> размещены презентационные и аналитические материалы по вопросам </w:t>
      </w:r>
      <w:r w:rsidRPr="003E1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бизнеса для преодоления последствий новой коронавирусной инфекции</w:t>
      </w:r>
      <w:r w:rsidR="003E1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3BF" w:rsidRDefault="003E14D3" w:rsidP="003E14D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информационная справка подготовлена на основании принятых нормативно – правовых документов, определяющих содерж</w:t>
      </w:r>
      <w:r w:rsidR="005817FB">
        <w:rPr>
          <w:rFonts w:ascii="Times New Roman" w:hAnsi="Times New Roman" w:cs="Times New Roman"/>
          <w:sz w:val="24"/>
          <w:szCs w:val="24"/>
        </w:rPr>
        <w:t>ание реализации принимаемых мер.</w:t>
      </w:r>
    </w:p>
    <w:p w:rsidR="003E14D3" w:rsidRPr="003E14D3" w:rsidRDefault="003E14D3" w:rsidP="003E14D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FD3" w:rsidRPr="00B953BF" w:rsidRDefault="00150FD3" w:rsidP="00B953BF"/>
    <w:p w:rsidR="00704A18" w:rsidRDefault="00E13AA3" w:rsidP="00C660CC">
      <w:pPr>
        <w:pStyle w:val="1"/>
      </w:pPr>
      <w:bookmarkStart w:id="4" w:name="_Toc37299319"/>
      <w:r w:rsidRPr="00C660CC">
        <w:t>Налоги</w:t>
      </w:r>
      <w:bookmarkEnd w:id="2"/>
      <w:r w:rsidR="00B953BF">
        <w:t xml:space="preserve"> </w:t>
      </w:r>
      <w:r w:rsidR="006A3D2A">
        <w:t>и</w:t>
      </w:r>
      <w:r w:rsidR="00B953BF">
        <w:t xml:space="preserve"> </w:t>
      </w:r>
      <w:r w:rsidR="006A3D2A">
        <w:t>страховые</w:t>
      </w:r>
      <w:r w:rsidR="00B953BF">
        <w:t xml:space="preserve"> </w:t>
      </w:r>
      <w:r w:rsidR="006A3D2A">
        <w:t>взносы</w:t>
      </w:r>
      <w:bookmarkEnd w:id="3"/>
      <w:bookmarkEnd w:id="4"/>
    </w:p>
    <w:p w:rsidR="00F34074" w:rsidRPr="00C660CC" w:rsidRDefault="00E13AA3" w:rsidP="00C660CC">
      <w:pPr>
        <w:pStyle w:val="2"/>
      </w:pPr>
      <w:bookmarkStart w:id="5" w:name="_Toc37289735"/>
      <w:bookmarkStart w:id="6" w:name="_Toc37296852"/>
      <w:bookmarkStart w:id="7" w:name="_Toc37299320"/>
      <w:r w:rsidRPr="00C660CC">
        <w:t>1.1.</w:t>
      </w:r>
      <w:r w:rsidR="00B953BF">
        <w:t xml:space="preserve"> </w:t>
      </w:r>
      <w:r w:rsidR="00704A18" w:rsidRPr="00C660CC">
        <w:t>Меры</w:t>
      </w:r>
      <w:r w:rsidR="00B953BF">
        <w:t xml:space="preserve"> </w:t>
      </w:r>
      <w:r w:rsidR="00704A18" w:rsidRPr="00C660CC">
        <w:t>поддержки</w:t>
      </w:r>
      <w:r w:rsidR="00B953BF">
        <w:t xml:space="preserve"> </w:t>
      </w:r>
      <w:r w:rsidR="00704A18" w:rsidRPr="00C660CC">
        <w:t>для</w:t>
      </w:r>
      <w:r w:rsidR="00B953BF">
        <w:t xml:space="preserve"> </w:t>
      </w:r>
      <w:r w:rsidR="00C660CC" w:rsidRPr="00C660CC">
        <w:t>ВСЕХ</w:t>
      </w:r>
      <w:r w:rsidR="00B953BF">
        <w:t xml:space="preserve"> </w:t>
      </w:r>
      <w:r w:rsidR="00704A18" w:rsidRPr="00C660CC">
        <w:t>организаций</w:t>
      </w:r>
      <w:r w:rsidR="00B953BF">
        <w:t xml:space="preserve"> </w:t>
      </w:r>
      <w:r w:rsidR="00704A18" w:rsidRPr="00C660CC">
        <w:t>и</w:t>
      </w:r>
      <w:r w:rsidR="00B953BF">
        <w:t xml:space="preserve"> </w:t>
      </w:r>
      <w:r w:rsidR="00704A18" w:rsidRPr="00C660CC">
        <w:t>предпринимателей</w:t>
      </w:r>
      <w:bookmarkEnd w:id="5"/>
      <w:bookmarkEnd w:id="6"/>
      <w:bookmarkEnd w:id="7"/>
    </w:p>
    <w:p w:rsidR="00F34074" w:rsidRPr="00F34074" w:rsidRDefault="00F34074" w:rsidP="00C660CC">
      <w:pPr>
        <w:pStyle w:val="3"/>
      </w:pPr>
      <w:bookmarkStart w:id="8" w:name="_Toc37289736"/>
      <w:bookmarkStart w:id="9" w:name="_Toc37296853"/>
      <w:bookmarkStart w:id="10" w:name="_Toc37299321"/>
      <w:r w:rsidRPr="00F34074">
        <w:t>1.</w:t>
      </w:r>
      <w:r w:rsidR="00B953BF">
        <w:t xml:space="preserve"> </w:t>
      </w:r>
      <w:r w:rsidRPr="00F34074">
        <w:t>Приостановлены</w:t>
      </w:r>
      <w:r w:rsidR="00B953BF">
        <w:t xml:space="preserve"> </w:t>
      </w:r>
      <w:r w:rsidRPr="00F34074">
        <w:t>проверки</w:t>
      </w:r>
      <w:bookmarkEnd w:id="8"/>
      <w:bookmarkEnd w:id="9"/>
      <w:bookmarkEnd w:id="10"/>
    </w:p>
    <w:p w:rsidR="00F34074" w:rsidRPr="00F34074" w:rsidRDefault="00F34074" w:rsidP="005139D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налогоплательщиков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8406A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(налоговых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8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агентов,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8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плательщиков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8406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страховых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8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взносов,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8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плательщиков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840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сборов)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приостанавливается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="00B95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="00B95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</w:t>
      </w:r>
      <w:r w:rsidR="00B95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включительно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4074" w:rsidRPr="00F34074" w:rsidRDefault="00F34074" w:rsidP="005139D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B95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будет</w:t>
      </w:r>
      <w:r w:rsidR="00B95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решений</w:t>
      </w:r>
      <w:r w:rsidR="00B95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B95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выездных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повторных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выездных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проверок;</w:t>
      </w:r>
    </w:p>
    <w:p w:rsidR="00F34074" w:rsidRPr="00F34074" w:rsidRDefault="00F34074" w:rsidP="005139D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приостановлены</w:t>
      </w:r>
      <w:r w:rsidR="00B95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уже</w:t>
      </w:r>
      <w:r w:rsidR="00B95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назначенные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проверки;</w:t>
      </w:r>
    </w:p>
    <w:p w:rsidR="00F34074" w:rsidRPr="00F34074" w:rsidRDefault="00F34074" w:rsidP="005139D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приостанавливается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сделкам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взаимозависимыми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лицами;</w:t>
      </w:r>
    </w:p>
    <w:p w:rsidR="00F34074" w:rsidRPr="00F34074" w:rsidRDefault="00F34074" w:rsidP="005139D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приостанавливаются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</w:t>
      </w:r>
      <w:r w:rsidR="00B95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соблюдения</w:t>
      </w:r>
      <w:r w:rsidR="00B95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валютного</w:t>
      </w:r>
      <w:r w:rsidR="00B95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давности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01.06.2020.</w:t>
      </w:r>
    </w:p>
    <w:p w:rsidR="00F34074" w:rsidRPr="00F34074" w:rsidRDefault="00F34074" w:rsidP="005139D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B95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составляются</w:t>
      </w:r>
      <w:r w:rsidR="00B95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акты</w:t>
      </w:r>
      <w:r w:rsidR="00B95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B95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выездных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(повторных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выездных)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проверок;</w:t>
      </w:r>
    </w:p>
    <w:p w:rsidR="00F34074" w:rsidRPr="00F34074" w:rsidRDefault="00F34074" w:rsidP="005139D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приостанавливается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возражений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проверок.</w:t>
      </w:r>
    </w:p>
    <w:p w:rsidR="00F34074" w:rsidRDefault="00F34074" w:rsidP="005139D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инспекции,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оштрафуют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НК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пришелся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5139D3" w:rsidRPr="00F34074" w:rsidRDefault="005139D3" w:rsidP="005139D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A7" w:rsidRDefault="008406A7" w:rsidP="00C660CC">
      <w:pPr>
        <w:pStyle w:val="3"/>
      </w:pPr>
      <w:bookmarkStart w:id="11" w:name="_Toc37289737"/>
      <w:bookmarkStart w:id="12" w:name="_Toc37296854"/>
      <w:bookmarkStart w:id="13" w:name="_Toc37299322"/>
      <w:r w:rsidRPr="005139D3">
        <w:t>2.</w:t>
      </w:r>
      <w:r w:rsidR="00B953BF">
        <w:t xml:space="preserve"> </w:t>
      </w:r>
      <w:r w:rsidRPr="005139D3">
        <w:t>Приостановлен</w:t>
      </w:r>
      <w:r w:rsidR="005139D3">
        <w:t>ы</w:t>
      </w:r>
      <w:r w:rsidR="00B953BF">
        <w:t xml:space="preserve"> </w:t>
      </w:r>
      <w:r w:rsidR="00C660CC" w:rsidRPr="005139D3">
        <w:t>блокировки</w:t>
      </w:r>
      <w:r w:rsidR="00B953BF">
        <w:t xml:space="preserve"> </w:t>
      </w:r>
      <w:r w:rsidR="00C660CC">
        <w:t>и</w:t>
      </w:r>
      <w:r w:rsidR="00B953BF">
        <w:t xml:space="preserve"> </w:t>
      </w:r>
      <w:r w:rsidR="00C660CC">
        <w:t>запреты</w:t>
      </w:r>
      <w:r w:rsidR="00B953BF">
        <w:t xml:space="preserve"> </w:t>
      </w:r>
      <w:r w:rsidR="00C660CC">
        <w:t>на</w:t>
      </w:r>
      <w:r w:rsidR="00B953BF">
        <w:t xml:space="preserve"> </w:t>
      </w:r>
      <w:r w:rsidR="00C660CC">
        <w:t>открытие</w:t>
      </w:r>
      <w:r w:rsidR="00B953BF">
        <w:t xml:space="preserve"> </w:t>
      </w:r>
      <w:r w:rsidR="00C660CC" w:rsidRPr="005139D3">
        <w:t>счетов</w:t>
      </w:r>
      <w:r w:rsidR="005139D3">
        <w:t>:</w:t>
      </w:r>
      <w:bookmarkEnd w:id="11"/>
      <w:bookmarkEnd w:id="12"/>
      <w:bookmarkEnd w:id="13"/>
    </w:p>
    <w:p w:rsidR="008406A7" w:rsidRPr="005139D3" w:rsidRDefault="00B953BF" w:rsidP="005139D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блокировки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(расчетов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взносам),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ТКС;</w:t>
      </w:r>
    </w:p>
    <w:p w:rsidR="00F34074" w:rsidRDefault="00B953BF" w:rsidP="005139D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9D3" w:rsidRPr="00513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счетов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налогоплательщика-организации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A7"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</w:t>
      </w:r>
    </w:p>
    <w:p w:rsidR="005139D3" w:rsidRDefault="005139D3" w:rsidP="005139D3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A7" w:rsidRPr="005139D3" w:rsidRDefault="005139D3" w:rsidP="00C660CC">
      <w:pPr>
        <w:pStyle w:val="3"/>
      </w:pPr>
      <w:bookmarkStart w:id="14" w:name="_Toc37289738"/>
      <w:bookmarkStart w:id="15" w:name="_Toc37296855"/>
      <w:bookmarkStart w:id="16" w:name="_Toc37299323"/>
      <w:r w:rsidRPr="005139D3">
        <w:t>3.</w:t>
      </w:r>
      <w:r w:rsidR="00B953BF">
        <w:t xml:space="preserve"> </w:t>
      </w:r>
      <w:r w:rsidR="008406A7" w:rsidRPr="005139D3">
        <w:t>Приостановлены</w:t>
      </w:r>
      <w:r w:rsidR="00B953BF">
        <w:t xml:space="preserve"> </w:t>
      </w:r>
      <w:r w:rsidR="008406A7" w:rsidRPr="005139D3">
        <w:t>меры</w:t>
      </w:r>
      <w:r w:rsidR="00B953BF">
        <w:t xml:space="preserve"> </w:t>
      </w:r>
      <w:r w:rsidR="008406A7" w:rsidRPr="005139D3">
        <w:t>взыскания</w:t>
      </w:r>
      <w:r w:rsidR="00B953BF">
        <w:t xml:space="preserve"> </w:t>
      </w:r>
      <w:r w:rsidR="008406A7" w:rsidRPr="005139D3">
        <w:t>в</w:t>
      </w:r>
      <w:r w:rsidR="00B953BF">
        <w:t xml:space="preserve"> </w:t>
      </w:r>
      <w:r w:rsidR="008406A7" w:rsidRPr="005139D3">
        <w:t>отношении</w:t>
      </w:r>
      <w:r w:rsidR="00B953BF">
        <w:t xml:space="preserve"> </w:t>
      </w:r>
      <w:r w:rsidR="008406A7" w:rsidRPr="005139D3">
        <w:t>субъектов</w:t>
      </w:r>
      <w:r w:rsidR="00B953BF">
        <w:t xml:space="preserve"> </w:t>
      </w:r>
      <w:r w:rsidR="008406A7" w:rsidRPr="005139D3">
        <w:t>МСП</w:t>
      </w:r>
      <w:bookmarkEnd w:id="14"/>
      <w:bookmarkEnd w:id="15"/>
      <w:bookmarkEnd w:id="16"/>
    </w:p>
    <w:p w:rsidR="008406A7" w:rsidRDefault="008406A7" w:rsidP="005139D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применяться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задолженности.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пришлют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начисленными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пенями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штрафами,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спишут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заблокируют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расчетному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счету.</w:t>
      </w:r>
    </w:p>
    <w:p w:rsidR="005139D3" w:rsidRPr="005139D3" w:rsidRDefault="005139D3" w:rsidP="005139D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A7" w:rsidRPr="00C660CC" w:rsidRDefault="005139D3" w:rsidP="00C660CC">
      <w:pPr>
        <w:pStyle w:val="3"/>
      </w:pPr>
      <w:bookmarkStart w:id="17" w:name="_Toc37289739"/>
      <w:bookmarkStart w:id="18" w:name="_Toc37296856"/>
      <w:bookmarkStart w:id="19" w:name="_Toc37299324"/>
      <w:r w:rsidRPr="00C660CC">
        <w:t>4</w:t>
      </w:r>
      <w:r w:rsidR="008406A7" w:rsidRPr="00C660CC">
        <w:t>.</w:t>
      </w:r>
      <w:r w:rsidR="00B953BF">
        <w:t xml:space="preserve"> </w:t>
      </w:r>
      <w:r w:rsidR="008406A7" w:rsidRPr="00C660CC">
        <w:t>Не</w:t>
      </w:r>
      <w:r w:rsidR="00B953BF">
        <w:t xml:space="preserve"> </w:t>
      </w:r>
      <w:r w:rsidR="008406A7" w:rsidRPr="00C660CC">
        <w:t>принимаются</w:t>
      </w:r>
      <w:r w:rsidR="00B953BF">
        <w:t xml:space="preserve"> </w:t>
      </w:r>
      <w:r w:rsidR="008406A7" w:rsidRPr="00C660CC">
        <w:t>решения</w:t>
      </w:r>
      <w:r w:rsidR="00B953BF">
        <w:t xml:space="preserve"> </w:t>
      </w:r>
      <w:r w:rsidR="008406A7" w:rsidRPr="00C660CC">
        <w:t>о</w:t>
      </w:r>
      <w:r w:rsidR="00B953BF">
        <w:t xml:space="preserve"> </w:t>
      </w:r>
      <w:r w:rsidR="008406A7" w:rsidRPr="00C660CC">
        <w:t>банкротстве</w:t>
      </w:r>
      <w:bookmarkEnd w:id="17"/>
      <w:bookmarkEnd w:id="18"/>
      <w:bookmarkEnd w:id="19"/>
    </w:p>
    <w:p w:rsidR="008406A7" w:rsidRDefault="008406A7" w:rsidP="005139D3">
      <w:pPr>
        <w:shd w:val="clear" w:color="auto" w:fill="FFFFFF"/>
        <w:tabs>
          <w:tab w:val="left" w:pos="993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банкротстве.</w:t>
      </w:r>
    </w:p>
    <w:p w:rsidR="005139D3" w:rsidRPr="005139D3" w:rsidRDefault="005139D3" w:rsidP="005139D3">
      <w:pPr>
        <w:shd w:val="clear" w:color="auto" w:fill="FFFFFF"/>
        <w:tabs>
          <w:tab w:val="left" w:pos="993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A7" w:rsidRPr="005139D3" w:rsidRDefault="005139D3" w:rsidP="00C660CC">
      <w:pPr>
        <w:pStyle w:val="3"/>
      </w:pPr>
      <w:bookmarkStart w:id="20" w:name="_Toc37289740"/>
      <w:bookmarkStart w:id="21" w:name="_Toc37296857"/>
      <w:bookmarkStart w:id="22" w:name="_Toc37299325"/>
      <w:r>
        <w:t>5</w:t>
      </w:r>
      <w:r w:rsidR="008406A7" w:rsidRPr="005139D3">
        <w:t>.</w:t>
      </w:r>
      <w:r w:rsidR="00B953BF">
        <w:t xml:space="preserve"> </w:t>
      </w:r>
      <w:r w:rsidR="008406A7" w:rsidRPr="005139D3">
        <w:t>Продлены</w:t>
      </w:r>
      <w:r w:rsidR="00B953BF">
        <w:t xml:space="preserve"> </w:t>
      </w:r>
      <w:r w:rsidR="008406A7" w:rsidRPr="005139D3">
        <w:t>сроки</w:t>
      </w:r>
      <w:r w:rsidR="00B953BF">
        <w:t xml:space="preserve"> </w:t>
      </w:r>
      <w:r w:rsidR="008406A7" w:rsidRPr="005139D3">
        <w:t>сдачи</w:t>
      </w:r>
      <w:r w:rsidR="00B953BF">
        <w:t xml:space="preserve"> </w:t>
      </w:r>
      <w:r w:rsidR="008406A7" w:rsidRPr="005139D3">
        <w:t>отчетности</w:t>
      </w:r>
      <w:bookmarkEnd w:id="20"/>
      <w:bookmarkEnd w:id="21"/>
      <w:bookmarkEnd w:id="22"/>
    </w:p>
    <w:tbl>
      <w:tblPr>
        <w:tblW w:w="99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8"/>
        <w:gridCol w:w="2410"/>
      </w:tblGrid>
      <w:tr w:rsidR="00C660CC" w:rsidRPr="00C660CC" w:rsidTr="00C660CC">
        <w:trPr>
          <w:trHeight w:val="300"/>
        </w:trPr>
        <w:tc>
          <w:tcPr>
            <w:tcW w:w="7518" w:type="dxa"/>
            <w:shd w:val="clear" w:color="000000" w:fill="FBFBFB"/>
            <w:vAlign w:val="center"/>
            <w:hideMark/>
          </w:tcPr>
          <w:p w:rsidR="00C660CC" w:rsidRPr="00C660CC" w:rsidRDefault="00C660CC" w:rsidP="0014206C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  <w:r w:rsidR="00B9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отчетности</w:t>
            </w:r>
          </w:p>
        </w:tc>
        <w:tc>
          <w:tcPr>
            <w:tcW w:w="2410" w:type="dxa"/>
            <w:shd w:val="clear" w:color="000000" w:fill="FBFBFB"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сколько</w:t>
            </w:r>
            <w:r w:rsidR="00B9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продлен</w:t>
            </w:r>
            <w:r w:rsidR="00B9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  <w:r w:rsidR="00B9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представления</w:t>
            </w:r>
          </w:p>
        </w:tc>
      </w:tr>
      <w:tr w:rsidR="00C660CC" w:rsidRPr="00C660CC" w:rsidTr="00C660CC">
        <w:trPr>
          <w:trHeight w:val="369"/>
        </w:trPr>
        <w:tc>
          <w:tcPr>
            <w:tcW w:w="7518" w:type="dxa"/>
            <w:shd w:val="clear" w:color="auto" w:fill="auto"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ind w:firstLineChars="15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декларации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НДС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C660CC" w:rsidRPr="00C660CC" w:rsidTr="00C660CC">
        <w:trPr>
          <w:trHeight w:val="402"/>
        </w:trPr>
        <w:tc>
          <w:tcPr>
            <w:tcW w:w="7518" w:type="dxa"/>
            <w:shd w:val="clear" w:color="000000" w:fill="FBFBFB"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ind w:firstLineChars="15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страховым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взносам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000000" w:fill="FBFBFB"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C660CC" w:rsidRPr="00C660CC" w:rsidTr="00C660CC">
        <w:trPr>
          <w:trHeight w:val="421"/>
        </w:trPr>
        <w:tc>
          <w:tcPr>
            <w:tcW w:w="7518" w:type="dxa"/>
            <w:shd w:val="clear" w:color="auto" w:fill="auto"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ind w:firstLineChars="15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Отчетность,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которая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быть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сдана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месяца</w:t>
            </w:r>
          </w:p>
        </w:tc>
      </w:tr>
      <w:tr w:rsidR="00C660CC" w:rsidRPr="00C660CC" w:rsidTr="00C660CC">
        <w:trPr>
          <w:trHeight w:val="413"/>
        </w:trPr>
        <w:tc>
          <w:tcPr>
            <w:tcW w:w="7518" w:type="dxa"/>
            <w:shd w:val="clear" w:color="auto" w:fill="auto"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декларации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авансовым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платежам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(кроме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НДС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расчетов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страховым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взносам);</w:t>
            </w:r>
          </w:p>
        </w:tc>
        <w:tc>
          <w:tcPr>
            <w:tcW w:w="2410" w:type="dxa"/>
            <w:vMerge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60CC" w:rsidRPr="00C660CC" w:rsidTr="00C660CC">
        <w:trPr>
          <w:trHeight w:val="288"/>
        </w:trPr>
        <w:tc>
          <w:tcPr>
            <w:tcW w:w="7518" w:type="dxa"/>
            <w:shd w:val="clear" w:color="auto" w:fill="auto"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НДФЛ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(форма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6-НДФЛ);</w:t>
            </w:r>
          </w:p>
        </w:tc>
        <w:tc>
          <w:tcPr>
            <w:tcW w:w="2410" w:type="dxa"/>
            <w:vMerge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60CC" w:rsidRPr="00C660CC" w:rsidTr="00C660CC">
        <w:trPr>
          <w:trHeight w:val="595"/>
        </w:trPr>
        <w:tc>
          <w:tcPr>
            <w:tcW w:w="7518" w:type="dxa"/>
            <w:shd w:val="clear" w:color="auto" w:fill="auto"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суммах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выплаченных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иностранным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организациям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доходов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удержанных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налогов;</w:t>
            </w:r>
          </w:p>
        </w:tc>
        <w:tc>
          <w:tcPr>
            <w:tcW w:w="2410" w:type="dxa"/>
            <w:vMerge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60CC" w:rsidRPr="00C660CC" w:rsidTr="00C660CC">
        <w:trPr>
          <w:trHeight w:val="788"/>
        </w:trPr>
        <w:tc>
          <w:tcPr>
            <w:tcW w:w="7518" w:type="dxa"/>
            <w:shd w:val="clear" w:color="auto" w:fill="auto"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бухгалтерская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(финансовая)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отчетность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(для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налогоплательщиков,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сдающих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годовую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бухгалтерскую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(финансовую)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отчётность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пп.5.1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ст.23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НК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РФ).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  <w:vMerge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60CC" w:rsidRPr="00C660CC" w:rsidTr="00C660CC">
        <w:trPr>
          <w:trHeight w:val="743"/>
        </w:trPr>
        <w:tc>
          <w:tcPr>
            <w:tcW w:w="7518" w:type="dxa"/>
            <w:shd w:val="clear" w:color="000000" w:fill="FBFBFB"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ind w:firstLineChars="15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информация,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предоставляемая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организациями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рынка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(ОФР)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клиентах-иностранных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налогоплательщиках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предыдущие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</w:t>
            </w:r>
          </w:p>
        </w:tc>
        <w:tc>
          <w:tcPr>
            <w:tcW w:w="2410" w:type="dxa"/>
            <w:shd w:val="clear" w:color="000000" w:fill="FBFBFB"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месяца</w:t>
            </w:r>
          </w:p>
        </w:tc>
      </w:tr>
      <w:tr w:rsidR="00C660CC" w:rsidRPr="00C660CC" w:rsidTr="00C660CC">
        <w:trPr>
          <w:trHeight w:val="399"/>
        </w:trPr>
        <w:tc>
          <w:tcPr>
            <w:tcW w:w="7518" w:type="dxa"/>
            <w:shd w:val="clear" w:color="auto" w:fill="auto"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ind w:firstLineChars="15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Заявления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проведении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налогового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месяца</w:t>
            </w:r>
          </w:p>
        </w:tc>
      </w:tr>
      <w:tr w:rsidR="00C660CC" w:rsidRPr="00C660CC" w:rsidTr="00C660CC">
        <w:trPr>
          <w:trHeight w:val="288"/>
        </w:trPr>
        <w:tc>
          <w:tcPr>
            <w:tcW w:w="7518" w:type="dxa"/>
            <w:vMerge w:val="restart"/>
            <w:shd w:val="clear" w:color="000000" w:fill="FBFBFB"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ind w:firstLineChars="15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требованию,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полученному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2410" w:type="dxa"/>
            <w:shd w:val="clear" w:color="000000" w:fill="FBFBFB"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требованиям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НДС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продлен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рабочих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дней</w:t>
            </w:r>
          </w:p>
        </w:tc>
      </w:tr>
      <w:tr w:rsidR="00C660CC" w:rsidRPr="00C660CC" w:rsidTr="00C660CC">
        <w:trPr>
          <w:trHeight w:val="300"/>
        </w:trPr>
        <w:tc>
          <w:tcPr>
            <w:tcW w:w="7518" w:type="dxa"/>
            <w:vMerge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ind w:firstLineChars="15"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000000" w:fill="FBFBFB"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другим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требованиям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продлен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рабочих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дней</w:t>
            </w:r>
          </w:p>
        </w:tc>
      </w:tr>
    </w:tbl>
    <w:p w:rsidR="00C660CC" w:rsidRDefault="00C660CC" w:rsidP="00F340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3D2A" w:rsidRPr="006A3D2A" w:rsidRDefault="006A3D2A" w:rsidP="006A3D2A">
      <w:pPr>
        <w:pStyle w:val="3"/>
      </w:pPr>
      <w:bookmarkStart w:id="23" w:name="_Toc37296858"/>
      <w:bookmarkStart w:id="24" w:name="_Toc37299326"/>
      <w:r>
        <w:t>6.</w:t>
      </w:r>
      <w:r w:rsidR="00B953BF">
        <w:t xml:space="preserve"> </w:t>
      </w:r>
      <w:r w:rsidRPr="006A3D2A">
        <w:t>Снижение</w:t>
      </w:r>
      <w:r w:rsidR="00B953BF">
        <w:t xml:space="preserve"> </w:t>
      </w:r>
      <w:r w:rsidRPr="006A3D2A">
        <w:t>тарифа</w:t>
      </w:r>
      <w:r w:rsidR="00B953BF">
        <w:t xml:space="preserve"> </w:t>
      </w:r>
      <w:r w:rsidRPr="006A3D2A">
        <w:t>по</w:t>
      </w:r>
      <w:r w:rsidR="00B953BF">
        <w:t xml:space="preserve"> </w:t>
      </w:r>
      <w:r w:rsidRPr="006A3D2A">
        <w:t>страховым</w:t>
      </w:r>
      <w:r w:rsidR="00B953BF">
        <w:t xml:space="preserve"> </w:t>
      </w:r>
      <w:r w:rsidRPr="006A3D2A">
        <w:t>взносам</w:t>
      </w:r>
      <w:r w:rsidR="00B953BF">
        <w:t xml:space="preserve"> </w:t>
      </w:r>
      <w:r w:rsidRPr="006A3D2A">
        <w:t>для</w:t>
      </w:r>
      <w:r w:rsidR="00B953BF">
        <w:t xml:space="preserve"> </w:t>
      </w:r>
      <w:r w:rsidRPr="006A3D2A">
        <w:t>индивидуальных</w:t>
      </w:r>
      <w:r w:rsidR="00B953BF">
        <w:t xml:space="preserve"> </w:t>
      </w:r>
      <w:r w:rsidRPr="006A3D2A">
        <w:t>предпринимателей,</w:t>
      </w:r>
      <w:r w:rsidR="00B953BF">
        <w:t xml:space="preserve"> </w:t>
      </w:r>
      <w:r w:rsidRPr="006A3D2A">
        <w:t>малого</w:t>
      </w:r>
      <w:r w:rsidR="00B953BF">
        <w:t xml:space="preserve"> </w:t>
      </w:r>
      <w:r w:rsidRPr="006A3D2A">
        <w:t>бизнеса,</w:t>
      </w:r>
      <w:r w:rsidR="00B953BF">
        <w:t xml:space="preserve"> </w:t>
      </w:r>
      <w:r w:rsidRPr="006A3D2A">
        <w:t>в</w:t>
      </w:r>
      <w:r w:rsidR="00B953BF">
        <w:t xml:space="preserve"> </w:t>
      </w:r>
      <w:r w:rsidRPr="006A3D2A">
        <w:t>том</w:t>
      </w:r>
      <w:r w:rsidR="00B953BF">
        <w:t xml:space="preserve"> </w:t>
      </w:r>
      <w:r w:rsidRPr="006A3D2A">
        <w:t>числе</w:t>
      </w:r>
      <w:r w:rsidR="00B953BF">
        <w:t xml:space="preserve"> </w:t>
      </w:r>
      <w:r w:rsidRPr="006A3D2A">
        <w:t>микропредприятий</w:t>
      </w:r>
      <w:bookmarkEnd w:id="23"/>
      <w:bookmarkEnd w:id="24"/>
    </w:p>
    <w:p w:rsidR="006A3D2A" w:rsidRPr="006A3D2A" w:rsidRDefault="006A3D2A" w:rsidP="006A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D2A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предпринимателей,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выплачивающих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заработную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плату,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будет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снижен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тариф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страховым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взносам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30%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15%.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Пониженный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тариф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будет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распространяться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всю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заработную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плату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работников,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только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ту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часть,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которая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превышает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D2A">
        <w:rPr>
          <w:rFonts w:ascii="Times New Roman" w:hAnsi="Times New Roman" w:cs="Times New Roman"/>
          <w:sz w:val="24"/>
          <w:szCs w:val="24"/>
          <w:lang w:eastAsia="ru-RU"/>
        </w:rPr>
        <w:t>МРОТ.</w:t>
      </w:r>
    </w:p>
    <w:p w:rsidR="006A3D2A" w:rsidRDefault="006A3D2A" w:rsidP="00F340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60CC" w:rsidRPr="00DA6293" w:rsidRDefault="00C660CC" w:rsidP="00DA6293">
      <w:pPr>
        <w:pStyle w:val="2"/>
      </w:pPr>
      <w:bookmarkStart w:id="25" w:name="_Toc37289741"/>
      <w:bookmarkStart w:id="26" w:name="_Toc37296859"/>
      <w:bookmarkStart w:id="27" w:name="_Toc37299327"/>
      <w:r w:rsidRPr="00DA6293">
        <w:lastRenderedPageBreak/>
        <w:t>1.2.</w:t>
      </w:r>
      <w:r w:rsidR="00B953BF">
        <w:t xml:space="preserve"> </w:t>
      </w:r>
      <w:r w:rsidRPr="00DA6293">
        <w:t>Дополнительные</w:t>
      </w:r>
      <w:r w:rsidR="00B953BF">
        <w:t xml:space="preserve"> </w:t>
      </w:r>
      <w:r w:rsidRPr="00DA6293">
        <w:t>меры</w:t>
      </w:r>
      <w:r w:rsidR="00B953BF">
        <w:t xml:space="preserve"> </w:t>
      </w:r>
      <w:r w:rsidRPr="00DA6293">
        <w:t>поддержки</w:t>
      </w:r>
      <w:r w:rsidR="00B953BF">
        <w:t xml:space="preserve"> </w:t>
      </w:r>
      <w:r w:rsidR="00DA6293" w:rsidRPr="00DA6293">
        <w:t>бизнеса,</w:t>
      </w:r>
      <w:r w:rsidR="00B953BF">
        <w:t xml:space="preserve"> </w:t>
      </w:r>
      <w:r w:rsidR="00DA6293" w:rsidRPr="00DA6293">
        <w:t>занятого</w:t>
      </w:r>
      <w:r w:rsidR="00B953BF">
        <w:t xml:space="preserve"> </w:t>
      </w:r>
      <w:r w:rsidR="00DA6293" w:rsidRPr="00DA6293">
        <w:t>в</w:t>
      </w:r>
      <w:r w:rsidR="00B953BF">
        <w:t xml:space="preserve"> </w:t>
      </w:r>
      <w:r w:rsidR="00DA6293">
        <w:t>наиболее</w:t>
      </w:r>
      <w:r w:rsidR="00B953BF">
        <w:t xml:space="preserve"> </w:t>
      </w:r>
      <w:r w:rsidR="00DA6293" w:rsidRPr="00DA6293">
        <w:t>пострадавших</w:t>
      </w:r>
      <w:r w:rsidR="00B953BF">
        <w:t xml:space="preserve"> </w:t>
      </w:r>
      <w:r w:rsidR="00DA6293" w:rsidRPr="00DA6293">
        <w:t>от</w:t>
      </w:r>
      <w:r w:rsidR="00B953BF">
        <w:t xml:space="preserve"> </w:t>
      </w:r>
      <w:r w:rsidR="00DA6293" w:rsidRPr="00DA6293">
        <w:t>коронавируса</w:t>
      </w:r>
      <w:r w:rsidR="00B953BF">
        <w:t xml:space="preserve"> </w:t>
      </w:r>
      <w:r w:rsidR="00DA6293" w:rsidRPr="00DA6293">
        <w:t>отраслях</w:t>
      </w:r>
      <w:bookmarkEnd w:id="25"/>
      <w:bookmarkEnd w:id="26"/>
      <w:bookmarkEnd w:id="27"/>
    </w:p>
    <w:p w:rsidR="00C660CC" w:rsidRDefault="00C660CC" w:rsidP="00C6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Установлены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дополнительные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меры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поддержки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рганизаци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индивидуальны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предпринимател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ей,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осуществляющих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основную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деятельность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одной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следующих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сфер:</w:t>
      </w:r>
    </w:p>
    <w:p w:rsidR="00C660CC" w:rsidRPr="00C660CC" w:rsidRDefault="00C660CC" w:rsidP="00C660CC">
      <w:pPr>
        <w:pStyle w:val="a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0CC">
        <w:rPr>
          <w:rFonts w:ascii="Times New Roman" w:hAnsi="Times New Roman" w:cs="Times New Roman"/>
          <w:sz w:val="24"/>
          <w:szCs w:val="24"/>
          <w:lang w:eastAsia="ru-RU"/>
        </w:rPr>
        <w:t>авиаперевозки,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аэропортовая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деятельность,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автоперевозки;</w:t>
      </w:r>
    </w:p>
    <w:p w:rsidR="00C660CC" w:rsidRPr="00C660CC" w:rsidRDefault="00C660CC" w:rsidP="00C660CC">
      <w:pPr>
        <w:pStyle w:val="a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0CC">
        <w:rPr>
          <w:rFonts w:ascii="Times New Roman" w:hAnsi="Times New Roman" w:cs="Times New Roman"/>
          <w:sz w:val="24"/>
          <w:szCs w:val="24"/>
          <w:lang w:eastAsia="ru-RU"/>
        </w:rPr>
        <w:t>культура,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организация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досуга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развлечений;</w:t>
      </w:r>
    </w:p>
    <w:p w:rsidR="00C660CC" w:rsidRPr="00C660CC" w:rsidRDefault="00C660CC" w:rsidP="00C660CC">
      <w:pPr>
        <w:pStyle w:val="a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0CC">
        <w:rPr>
          <w:rFonts w:ascii="Times New Roman" w:hAnsi="Times New Roman" w:cs="Times New Roman"/>
          <w:sz w:val="24"/>
          <w:szCs w:val="24"/>
          <w:lang w:eastAsia="ru-RU"/>
        </w:rPr>
        <w:t>физкультурно-оздоровительная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деятельность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спорт;</w:t>
      </w:r>
    </w:p>
    <w:p w:rsidR="00C660CC" w:rsidRPr="00C660CC" w:rsidRDefault="00C660CC" w:rsidP="00C660CC">
      <w:pPr>
        <w:pStyle w:val="a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0CC">
        <w:rPr>
          <w:rFonts w:ascii="Times New Roman" w:hAnsi="Times New Roman" w:cs="Times New Roman"/>
          <w:sz w:val="24"/>
          <w:szCs w:val="24"/>
          <w:lang w:eastAsia="ru-RU"/>
        </w:rPr>
        <w:t>деятельность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туристических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агентств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прочих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организаций,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предоставляющих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сфере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туризма;</w:t>
      </w:r>
    </w:p>
    <w:p w:rsidR="00C660CC" w:rsidRPr="00C660CC" w:rsidRDefault="00C660CC" w:rsidP="00C660CC">
      <w:pPr>
        <w:pStyle w:val="a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0CC">
        <w:rPr>
          <w:rFonts w:ascii="Times New Roman" w:hAnsi="Times New Roman" w:cs="Times New Roman"/>
          <w:sz w:val="24"/>
          <w:szCs w:val="24"/>
          <w:lang w:eastAsia="ru-RU"/>
        </w:rPr>
        <w:t>гостиничный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бизнес;</w:t>
      </w:r>
    </w:p>
    <w:p w:rsidR="00C660CC" w:rsidRPr="00C660CC" w:rsidRDefault="00C660CC" w:rsidP="00C660CC">
      <w:pPr>
        <w:pStyle w:val="a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0CC">
        <w:rPr>
          <w:rFonts w:ascii="Times New Roman" w:hAnsi="Times New Roman" w:cs="Times New Roman"/>
          <w:sz w:val="24"/>
          <w:szCs w:val="24"/>
          <w:lang w:eastAsia="ru-RU"/>
        </w:rPr>
        <w:t>общественное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питание;</w:t>
      </w:r>
    </w:p>
    <w:p w:rsidR="00C660CC" w:rsidRPr="00C660CC" w:rsidRDefault="00C660CC" w:rsidP="00C660CC">
      <w:pPr>
        <w:pStyle w:val="a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0CC">
        <w:rPr>
          <w:rFonts w:ascii="Times New Roman" w:hAnsi="Times New Roman" w:cs="Times New Roman"/>
          <w:sz w:val="24"/>
          <w:szCs w:val="24"/>
          <w:lang w:eastAsia="ru-RU"/>
        </w:rPr>
        <w:t>деятельность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организаций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дополнительного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образования,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негосударственных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образовательных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учреждений;</w:t>
      </w:r>
    </w:p>
    <w:p w:rsidR="00C660CC" w:rsidRPr="00C660CC" w:rsidRDefault="00C660CC" w:rsidP="00C660CC">
      <w:pPr>
        <w:pStyle w:val="a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0CC">
        <w:rPr>
          <w:rFonts w:ascii="Times New Roman" w:hAnsi="Times New Roman" w:cs="Times New Roman"/>
          <w:sz w:val="24"/>
          <w:szCs w:val="24"/>
          <w:lang w:eastAsia="ru-RU"/>
        </w:rPr>
        <w:t>деятельность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конференций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выставок;</w:t>
      </w:r>
    </w:p>
    <w:p w:rsidR="00C660CC" w:rsidRPr="00C660CC" w:rsidRDefault="00C660CC" w:rsidP="00C660CC">
      <w:pPr>
        <w:pStyle w:val="a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0CC">
        <w:rPr>
          <w:rFonts w:ascii="Times New Roman" w:hAnsi="Times New Roman" w:cs="Times New Roman"/>
          <w:sz w:val="24"/>
          <w:szCs w:val="24"/>
          <w:lang w:eastAsia="ru-RU"/>
        </w:rPr>
        <w:t>деятельность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предоставлению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бытовых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услуг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населению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(ремонт,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стирка,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химчистка,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парикмахерских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салонов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60CC">
        <w:rPr>
          <w:rFonts w:ascii="Times New Roman" w:hAnsi="Times New Roman" w:cs="Times New Roman"/>
          <w:sz w:val="24"/>
          <w:szCs w:val="24"/>
          <w:lang w:eastAsia="ru-RU"/>
        </w:rPr>
        <w:t>красоты).</w:t>
      </w:r>
    </w:p>
    <w:p w:rsidR="00BA4012" w:rsidRDefault="00BA4012" w:rsidP="00C66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60CC" w:rsidRPr="00C660CC" w:rsidRDefault="00C660CC" w:rsidP="00C660CC">
      <w:pPr>
        <w:pStyle w:val="3"/>
      </w:pPr>
      <w:bookmarkStart w:id="28" w:name="_Toc37289742"/>
      <w:bookmarkStart w:id="29" w:name="_Toc37296860"/>
      <w:bookmarkStart w:id="30" w:name="_Toc37299328"/>
      <w:r w:rsidRPr="00C660CC">
        <w:t>1.</w:t>
      </w:r>
      <w:r w:rsidR="00B953BF">
        <w:t xml:space="preserve"> </w:t>
      </w:r>
      <w:r w:rsidRPr="00C660CC">
        <w:t>Перенесены</w:t>
      </w:r>
      <w:r w:rsidR="00B953BF">
        <w:t xml:space="preserve"> </w:t>
      </w:r>
      <w:r w:rsidRPr="00C660CC">
        <w:t>сроки</w:t>
      </w:r>
      <w:r w:rsidR="00B953BF">
        <w:t xml:space="preserve"> </w:t>
      </w:r>
      <w:r w:rsidRPr="00C660CC">
        <w:t>уплаты</w:t>
      </w:r>
      <w:r w:rsidR="00B953BF">
        <w:t xml:space="preserve"> </w:t>
      </w:r>
      <w:r w:rsidRPr="00C660CC">
        <w:t>налогов</w:t>
      </w:r>
      <w:bookmarkEnd w:id="28"/>
      <w:bookmarkEnd w:id="29"/>
      <w:bookmarkEnd w:id="30"/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7513"/>
        <w:gridCol w:w="2410"/>
      </w:tblGrid>
      <w:tr w:rsidR="00C660CC" w:rsidRPr="00C660CC" w:rsidTr="00C660C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  <w:r w:rsidR="00B9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сколько</w:t>
            </w:r>
            <w:r w:rsidR="00B9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продлен</w:t>
            </w:r>
            <w:r w:rsidR="00B9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  <w:r w:rsidR="00B9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уплаты</w:t>
            </w:r>
          </w:p>
        </w:tc>
      </w:tr>
      <w:tr w:rsidR="00C660CC" w:rsidRPr="00C660CC" w:rsidTr="00A56DA9">
        <w:trPr>
          <w:trHeight w:val="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прибыль,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УСН,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ЕСХН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месяцев</w:t>
            </w:r>
          </w:p>
        </w:tc>
      </w:tr>
      <w:tr w:rsidR="00A56DA9" w:rsidRPr="00C660CC" w:rsidTr="00A56DA9">
        <w:trPr>
          <w:trHeight w:val="75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A56DA9" w:rsidRPr="00C660CC" w:rsidRDefault="00A56DA9" w:rsidP="00C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(авансовые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налогам)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A56DA9" w:rsidRPr="00C660CC" w:rsidRDefault="00A56DA9" w:rsidP="00C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Исключения: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НДС,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НПД,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НДФЛ,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уплачиваемые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переносится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A56DA9" w:rsidRPr="00C660CC" w:rsidRDefault="00A56DA9" w:rsidP="00C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месяцев</w:t>
            </w:r>
          </w:p>
        </w:tc>
      </w:tr>
      <w:tr w:rsidR="00C660CC" w:rsidRPr="00C660CC" w:rsidTr="00A56DA9">
        <w:trPr>
          <w:trHeight w:val="253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патентной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налогообложения,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уплаты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которого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приходится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месяца</w:t>
            </w:r>
          </w:p>
        </w:tc>
      </w:tr>
      <w:tr w:rsidR="00C660CC" w:rsidRPr="00C660CC" w:rsidTr="00A56DA9">
        <w:trPr>
          <w:trHeight w:val="253"/>
        </w:trPr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DA9" w:rsidRPr="00C660CC" w:rsidTr="00A56DA9">
        <w:trPr>
          <w:trHeight w:val="101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A56DA9" w:rsidRPr="00C660CC" w:rsidRDefault="00A56DA9" w:rsidP="00C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(авансовый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налогу)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апрель-июнь,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года.</w:t>
            </w:r>
          </w:p>
          <w:p w:rsidR="00A56DA9" w:rsidRPr="00C660CC" w:rsidRDefault="00A56DA9" w:rsidP="00C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Исключения: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НДФЛ,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уплачиваемые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переносится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A56DA9" w:rsidRPr="00C660CC" w:rsidRDefault="00A56DA9" w:rsidP="00C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месяца</w:t>
            </w:r>
          </w:p>
        </w:tc>
      </w:tr>
      <w:tr w:rsidR="00C660CC" w:rsidRPr="00C660CC" w:rsidTr="00A56DA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НДФЛ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сроком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уплаты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июля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C" w:rsidRPr="00C660CC" w:rsidRDefault="00C660CC" w:rsidP="00C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месяца</w:t>
            </w:r>
          </w:p>
        </w:tc>
      </w:tr>
      <w:tr w:rsidR="00A56DA9" w:rsidRPr="00C660CC" w:rsidTr="00A56DA9">
        <w:trPr>
          <w:trHeight w:val="75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A56DA9" w:rsidRPr="00C660CC" w:rsidRDefault="00A56DA9" w:rsidP="00C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Авансовый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</w:t>
            </w:r>
          </w:p>
          <w:p w:rsidR="00A56DA9" w:rsidRPr="00C660CC" w:rsidRDefault="00A56DA9" w:rsidP="00C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налогу,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A56DA9" w:rsidRPr="00C660CC" w:rsidRDefault="00A56DA9" w:rsidP="00C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A56DA9" w:rsidRPr="00C660CC" w:rsidTr="00A56DA9">
        <w:trPr>
          <w:trHeight w:val="75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A9" w:rsidRPr="00C660CC" w:rsidRDefault="00A56DA9" w:rsidP="00C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Авансовый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</w:t>
            </w:r>
          </w:p>
          <w:p w:rsidR="00A56DA9" w:rsidRPr="00C660CC" w:rsidRDefault="00A56DA9" w:rsidP="00C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налогу,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A9" w:rsidRPr="00C660CC" w:rsidRDefault="00A56DA9" w:rsidP="00C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6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декабря 2020</w:t>
            </w:r>
          </w:p>
        </w:tc>
      </w:tr>
    </w:tbl>
    <w:p w:rsidR="00C660CC" w:rsidRDefault="00C660CC" w:rsidP="00F340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56FE" w:rsidRPr="003C56FE" w:rsidRDefault="003C56FE" w:rsidP="003C56FE">
      <w:pPr>
        <w:pStyle w:val="3"/>
      </w:pPr>
      <w:bookmarkStart w:id="31" w:name="_Toc37289743"/>
      <w:bookmarkStart w:id="32" w:name="_Toc37296861"/>
      <w:bookmarkStart w:id="33" w:name="_Toc37299329"/>
      <w:r w:rsidRPr="003C56FE">
        <w:t>2.</w:t>
      </w:r>
      <w:r w:rsidR="00B953BF">
        <w:t xml:space="preserve"> </w:t>
      </w:r>
      <w:r w:rsidRPr="003C56FE">
        <w:t>Перенесены</w:t>
      </w:r>
      <w:r w:rsidR="00B953BF">
        <w:t xml:space="preserve"> </w:t>
      </w:r>
      <w:r w:rsidRPr="003C56FE">
        <w:t>сроки</w:t>
      </w:r>
      <w:r w:rsidR="00B953BF">
        <w:t xml:space="preserve"> </w:t>
      </w:r>
      <w:r w:rsidRPr="003C56FE">
        <w:t>уплаты</w:t>
      </w:r>
      <w:r w:rsidR="00B953BF">
        <w:t xml:space="preserve"> </w:t>
      </w:r>
      <w:r w:rsidRPr="003C56FE">
        <w:t>страховых</w:t>
      </w:r>
      <w:r w:rsidR="00B953BF">
        <w:t xml:space="preserve"> </w:t>
      </w:r>
      <w:r w:rsidRPr="003C56FE">
        <w:t>взносов</w:t>
      </w:r>
      <w:r w:rsidR="00B953BF">
        <w:t xml:space="preserve"> </w:t>
      </w:r>
      <w:r w:rsidRPr="003C56FE">
        <w:t>для</w:t>
      </w:r>
      <w:r w:rsidR="00B953BF">
        <w:t xml:space="preserve"> </w:t>
      </w:r>
      <w:r w:rsidRPr="003C56FE">
        <w:t>микропредприятий</w:t>
      </w:r>
      <w:bookmarkEnd w:id="31"/>
      <w:bookmarkEnd w:id="32"/>
      <w:bookmarkEnd w:id="33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410"/>
      </w:tblGrid>
      <w:tr w:rsidR="003C56FE" w:rsidRPr="003C56FE" w:rsidTr="003C56FE">
        <w:trPr>
          <w:trHeight w:val="20"/>
        </w:trPr>
        <w:tc>
          <w:tcPr>
            <w:tcW w:w="7508" w:type="dxa"/>
            <w:shd w:val="clear" w:color="000000" w:fill="FBFBFB"/>
            <w:vAlign w:val="center"/>
            <w:hideMark/>
          </w:tcPr>
          <w:p w:rsidR="003C56FE" w:rsidRPr="003C56FE" w:rsidRDefault="003C56FE" w:rsidP="003C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56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  <w:r w:rsidR="00B9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взносов</w:t>
            </w:r>
          </w:p>
        </w:tc>
        <w:tc>
          <w:tcPr>
            <w:tcW w:w="2410" w:type="dxa"/>
            <w:shd w:val="clear" w:color="000000" w:fill="FBFBFB"/>
            <w:vAlign w:val="center"/>
            <w:hideMark/>
          </w:tcPr>
          <w:p w:rsidR="003C56FE" w:rsidRPr="003C56FE" w:rsidRDefault="003C56FE" w:rsidP="003C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56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сколько</w:t>
            </w:r>
            <w:r w:rsidR="00B9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переносится</w:t>
            </w:r>
            <w:r w:rsidR="00B9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  <w:r w:rsidR="00B9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уплаты</w:t>
            </w:r>
            <w:r w:rsidR="00B9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взносов</w:t>
            </w:r>
          </w:p>
        </w:tc>
      </w:tr>
      <w:tr w:rsidR="003C56FE" w:rsidRPr="003C56FE" w:rsidTr="003C56FE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:rsidR="003C56FE" w:rsidRPr="003C56FE" w:rsidRDefault="003C56FE" w:rsidP="003C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Страховые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C56FE" w:rsidRPr="003C56FE" w:rsidRDefault="003C56FE" w:rsidP="003C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месяцев</w:t>
            </w:r>
          </w:p>
        </w:tc>
      </w:tr>
      <w:tr w:rsidR="003C56FE" w:rsidRPr="003C56FE" w:rsidTr="003C56FE">
        <w:trPr>
          <w:trHeight w:val="20"/>
        </w:trPr>
        <w:tc>
          <w:tcPr>
            <w:tcW w:w="7508" w:type="dxa"/>
            <w:shd w:val="clear" w:color="000000" w:fill="FBFBFB"/>
            <w:vAlign w:val="center"/>
            <w:hideMark/>
          </w:tcPr>
          <w:p w:rsidR="003C56FE" w:rsidRPr="003C56FE" w:rsidRDefault="003C56FE" w:rsidP="003C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Страховые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2410" w:type="dxa"/>
            <w:shd w:val="clear" w:color="000000" w:fill="FBFBFB"/>
            <w:vAlign w:val="center"/>
            <w:hideMark/>
          </w:tcPr>
          <w:p w:rsidR="003C56FE" w:rsidRPr="003C56FE" w:rsidRDefault="003C56FE" w:rsidP="003C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месяца</w:t>
            </w:r>
          </w:p>
        </w:tc>
      </w:tr>
      <w:tr w:rsidR="003C56FE" w:rsidRPr="003C56FE" w:rsidTr="003C56FE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:rsidR="003C56FE" w:rsidRPr="003C56FE" w:rsidRDefault="003C56FE" w:rsidP="003C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Страховые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взносы,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исчисленные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ИП,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превышающей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рублей,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подлежащие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позднее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июля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C56FE" w:rsidRPr="003C56FE" w:rsidRDefault="003C56FE" w:rsidP="003C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5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месяца</w:t>
            </w:r>
          </w:p>
        </w:tc>
      </w:tr>
    </w:tbl>
    <w:p w:rsidR="00C660CC" w:rsidRDefault="00C660CC" w:rsidP="00F340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56FE" w:rsidRPr="003C56FE" w:rsidRDefault="003C56FE" w:rsidP="003C56FE">
      <w:pPr>
        <w:pStyle w:val="3"/>
      </w:pPr>
      <w:bookmarkStart w:id="34" w:name="_Toc37289744"/>
      <w:bookmarkStart w:id="35" w:name="_Toc37296862"/>
      <w:bookmarkStart w:id="36" w:name="_Toc37299330"/>
      <w:r w:rsidRPr="003C56FE">
        <w:t>3.</w:t>
      </w:r>
      <w:r w:rsidR="00B953BF">
        <w:t xml:space="preserve"> </w:t>
      </w:r>
      <w:r w:rsidRPr="003C56FE">
        <w:t>Введен</w:t>
      </w:r>
      <w:r w:rsidR="00B953BF">
        <w:t xml:space="preserve"> </w:t>
      </w:r>
      <w:r w:rsidRPr="003C56FE">
        <w:t>мораторий</w:t>
      </w:r>
      <w:r w:rsidR="00B953BF">
        <w:t xml:space="preserve"> </w:t>
      </w:r>
      <w:r w:rsidRPr="003C56FE">
        <w:t>на</w:t>
      </w:r>
      <w:r w:rsidR="00B953BF">
        <w:t xml:space="preserve"> </w:t>
      </w:r>
      <w:r w:rsidRPr="003C56FE">
        <w:t>возбуждение</w:t>
      </w:r>
      <w:r w:rsidR="00B953BF">
        <w:t xml:space="preserve"> </w:t>
      </w:r>
      <w:r w:rsidRPr="003C56FE">
        <w:t>дел</w:t>
      </w:r>
      <w:r w:rsidR="00B953BF">
        <w:t xml:space="preserve"> </w:t>
      </w:r>
      <w:r w:rsidRPr="003C56FE">
        <w:t>о</w:t>
      </w:r>
      <w:r w:rsidR="00B953BF">
        <w:t xml:space="preserve"> </w:t>
      </w:r>
      <w:r w:rsidRPr="003C56FE">
        <w:t>банкротстве</w:t>
      </w:r>
      <w:bookmarkEnd w:id="34"/>
      <w:bookmarkEnd w:id="35"/>
      <w:bookmarkEnd w:id="36"/>
    </w:p>
    <w:p w:rsidR="003C56FE" w:rsidRDefault="003C56FE" w:rsidP="003C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56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апреля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введен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мораторий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возбуждение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дел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банкротстве: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приостанавливается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прием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заявлений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банкротстве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должника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стороны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кредиторов.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суды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приостанавливают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производства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принятым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делам,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которым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процедура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банкротства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еще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начата.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должника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снимается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обязанность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обращаться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суд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наличии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признаков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банкротства,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сохраняется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право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это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сделать.</w:t>
      </w:r>
    </w:p>
    <w:p w:rsidR="003C56FE" w:rsidRDefault="003C56FE" w:rsidP="003C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56FE" w:rsidRPr="003C56FE" w:rsidRDefault="003C56FE" w:rsidP="003C56FE">
      <w:pPr>
        <w:pStyle w:val="3"/>
      </w:pPr>
      <w:bookmarkStart w:id="37" w:name="_Toc37289745"/>
      <w:bookmarkStart w:id="38" w:name="_Toc37296863"/>
      <w:bookmarkStart w:id="39" w:name="_Toc37299331"/>
      <w:r w:rsidRPr="003C56FE">
        <w:t>4.</w:t>
      </w:r>
      <w:r w:rsidR="00B953BF">
        <w:t xml:space="preserve"> </w:t>
      </w:r>
      <w:r w:rsidRPr="003C56FE">
        <w:t>Приостановление</w:t>
      </w:r>
      <w:r w:rsidR="00B953BF">
        <w:t xml:space="preserve"> </w:t>
      </w:r>
      <w:r w:rsidRPr="003C56FE">
        <w:t>мер</w:t>
      </w:r>
      <w:r w:rsidR="00B953BF">
        <w:t xml:space="preserve"> </w:t>
      </w:r>
      <w:r w:rsidRPr="003C56FE">
        <w:t>взыскания</w:t>
      </w:r>
      <w:bookmarkEnd w:id="37"/>
      <w:bookmarkEnd w:id="38"/>
      <w:bookmarkEnd w:id="39"/>
    </w:p>
    <w:p w:rsidR="003C56FE" w:rsidRPr="003C56FE" w:rsidRDefault="003C56FE" w:rsidP="003C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56FE">
        <w:rPr>
          <w:rFonts w:ascii="Times New Roman" w:hAnsi="Times New Roman" w:cs="Times New Roman"/>
          <w:sz w:val="24"/>
          <w:szCs w:val="24"/>
          <w:lang w:eastAsia="ru-RU"/>
        </w:rPr>
        <w:t>Применение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мер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взыскания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приостанавливается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мая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отношении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плательщиков,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осуществляющих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деятельность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отраслях,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наиболее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пострадавших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условиях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ухудшения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ситуации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связи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распространением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новой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инфекции.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таких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отраслей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Правительственной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комиссией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повышению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устойчивости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развития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российской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экономики.</w:t>
      </w:r>
    </w:p>
    <w:p w:rsidR="003C56FE" w:rsidRPr="003C56FE" w:rsidRDefault="003C56FE" w:rsidP="003C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56FE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приостановления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мер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взыскания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налогоплательщикам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требуется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дополнительно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подавать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заявления.</w:t>
      </w:r>
    </w:p>
    <w:p w:rsidR="003C56FE" w:rsidRPr="003C56FE" w:rsidRDefault="003C56FE" w:rsidP="003C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56FE">
        <w:rPr>
          <w:rFonts w:ascii="Times New Roman" w:hAnsi="Times New Roman" w:cs="Times New Roman"/>
          <w:sz w:val="24"/>
          <w:szCs w:val="24"/>
          <w:lang w:eastAsia="ru-RU"/>
        </w:rPr>
        <w:t>Меры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взыскания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приостанавливаются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года.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Решения,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принятые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ранее,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отозваны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FE">
        <w:rPr>
          <w:rFonts w:ascii="Times New Roman" w:hAnsi="Times New Roman" w:cs="Times New Roman"/>
          <w:sz w:val="24"/>
          <w:szCs w:val="24"/>
          <w:lang w:eastAsia="ru-RU"/>
        </w:rPr>
        <w:t>будут.</w:t>
      </w:r>
    </w:p>
    <w:p w:rsidR="003C56FE" w:rsidRDefault="003C56FE" w:rsidP="00F340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56FE" w:rsidRPr="004B4CA4" w:rsidRDefault="004B4CA4" w:rsidP="004B4CA4">
      <w:pPr>
        <w:pStyle w:val="3"/>
      </w:pPr>
      <w:bookmarkStart w:id="40" w:name="_Toc37289746"/>
      <w:bookmarkStart w:id="41" w:name="_Toc37296864"/>
      <w:bookmarkStart w:id="42" w:name="_Toc37299332"/>
      <w:r>
        <w:t>5.</w:t>
      </w:r>
      <w:r w:rsidR="00B953BF">
        <w:t xml:space="preserve"> </w:t>
      </w:r>
      <w:r w:rsidRPr="004B4CA4">
        <w:t>Предоставление</w:t>
      </w:r>
      <w:r w:rsidR="00B953BF">
        <w:t xml:space="preserve"> </w:t>
      </w:r>
      <w:r w:rsidRPr="004B4CA4">
        <w:t>отсрочки</w:t>
      </w:r>
      <w:r w:rsidR="00B953BF">
        <w:t xml:space="preserve"> </w:t>
      </w:r>
      <w:r w:rsidRPr="004B4CA4">
        <w:t>(рассрочки)</w:t>
      </w:r>
      <w:r w:rsidR="00B953BF">
        <w:t xml:space="preserve"> </w:t>
      </w:r>
      <w:r w:rsidRPr="004B4CA4">
        <w:t>по</w:t>
      </w:r>
      <w:r w:rsidR="00B953BF">
        <w:t xml:space="preserve"> </w:t>
      </w:r>
      <w:r w:rsidRPr="004B4CA4">
        <w:t>уплате</w:t>
      </w:r>
      <w:r w:rsidR="00B953BF">
        <w:t xml:space="preserve"> </w:t>
      </w:r>
      <w:r w:rsidRPr="004B4CA4">
        <w:t>налога</w:t>
      </w:r>
      <w:bookmarkEnd w:id="40"/>
      <w:bookmarkEnd w:id="41"/>
      <w:bookmarkEnd w:id="42"/>
    </w:p>
    <w:p w:rsidR="004B4CA4" w:rsidRPr="004B4CA4" w:rsidRDefault="004B4CA4" w:rsidP="004B4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CA4">
        <w:rPr>
          <w:rFonts w:ascii="Times New Roman" w:hAnsi="Times New Roman" w:cs="Times New Roman"/>
          <w:sz w:val="24"/>
          <w:szCs w:val="24"/>
          <w:lang w:eastAsia="ru-RU"/>
        </w:rPr>
        <w:t>Отсрочку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рассрочку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можно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получить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заявлению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налогоплательщика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платежам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сроками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уплаты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году,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кроме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НДПИ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акцизов.</w:t>
      </w:r>
    </w:p>
    <w:p w:rsidR="004B4CA4" w:rsidRPr="004B4CA4" w:rsidRDefault="004B4CA4" w:rsidP="004B4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CA4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этом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должно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выполняться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хотя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бы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одно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двух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условий:</w:t>
      </w:r>
    </w:p>
    <w:p w:rsidR="004B4CA4" w:rsidRPr="004B4CA4" w:rsidRDefault="004B4CA4" w:rsidP="004B4CA4">
      <w:pPr>
        <w:pStyle w:val="a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нижение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доходов,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доходов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реализации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доходов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операций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нулевой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ставке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НДС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более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чем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10%.</w:t>
      </w:r>
    </w:p>
    <w:p w:rsidR="004B4CA4" w:rsidRPr="004B4CA4" w:rsidRDefault="004B4CA4" w:rsidP="004B4CA4">
      <w:pPr>
        <w:pStyle w:val="a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сть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убыток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отчетные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периоды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года,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хотя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2019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убытка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  <w:lang w:eastAsia="ru-RU"/>
        </w:rPr>
        <w:t>было.</w:t>
      </w:r>
    </w:p>
    <w:p w:rsidR="004B4CA4" w:rsidRDefault="004B4CA4" w:rsidP="004B4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FE" w:rsidRDefault="003C56FE" w:rsidP="004A055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A4">
        <w:rPr>
          <w:rFonts w:ascii="Times New Roman" w:hAnsi="Times New Roman" w:cs="Times New Roman"/>
          <w:sz w:val="24"/>
          <w:szCs w:val="24"/>
        </w:rPr>
        <w:t>Какое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6445D8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необходимо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для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отсрочки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или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рассрочки</w:t>
      </w:r>
      <w:r w:rsidR="004B4CA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520"/>
      </w:tblGrid>
      <w:tr w:rsidR="004B4CA4" w:rsidRPr="004B4CA4" w:rsidTr="004A0554">
        <w:trPr>
          <w:trHeight w:val="20"/>
        </w:trPr>
        <w:tc>
          <w:tcPr>
            <w:tcW w:w="3266" w:type="dxa"/>
            <w:shd w:val="clear" w:color="000000" w:fill="FBFBFB"/>
            <w:vAlign w:val="center"/>
            <w:hideMark/>
          </w:tcPr>
          <w:p w:rsidR="004B4CA4" w:rsidRPr="004B4CA4" w:rsidRDefault="004B4CA4" w:rsidP="004A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</w:t>
            </w:r>
          </w:p>
        </w:tc>
        <w:tc>
          <w:tcPr>
            <w:tcW w:w="6520" w:type="dxa"/>
            <w:shd w:val="clear" w:color="000000" w:fill="FBFBFB"/>
            <w:vAlign w:val="center"/>
            <w:hideMark/>
          </w:tcPr>
          <w:p w:rsidR="004B4CA4" w:rsidRPr="004B4CA4" w:rsidRDefault="004B4CA4" w:rsidP="004A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</w:t>
            </w:r>
            <w:r w:rsidR="00B95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B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обеспечения</w:t>
            </w:r>
          </w:p>
        </w:tc>
      </w:tr>
      <w:tr w:rsidR="004B4CA4" w:rsidRPr="004B4CA4" w:rsidTr="004A0554">
        <w:trPr>
          <w:trHeight w:val="20"/>
        </w:trPr>
        <w:tc>
          <w:tcPr>
            <w:tcW w:w="3266" w:type="dxa"/>
            <w:shd w:val="clear" w:color="000000" w:fill="FFFFFF"/>
            <w:vAlign w:val="center"/>
            <w:hideMark/>
          </w:tcPr>
          <w:p w:rsidR="004B4CA4" w:rsidRPr="004B4CA4" w:rsidRDefault="004B4CA4" w:rsidP="004B4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A4">
              <w:rPr>
                <w:rFonts w:ascii="Times New Roman" w:eastAsia="Times New Roman" w:hAnsi="Times New Roman" w:cs="Times New Roman"/>
                <w:lang w:eastAsia="ru-RU"/>
              </w:rPr>
              <w:t>Менее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4CA4">
              <w:rPr>
                <w:rFonts w:ascii="Times New Roman" w:eastAsia="Times New Roman" w:hAnsi="Times New Roman" w:cs="Times New Roman"/>
                <w:lang w:eastAsia="ru-RU"/>
              </w:rPr>
              <w:t>чем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4CA4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4C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4CA4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B4CA4" w:rsidRPr="004B4CA4" w:rsidRDefault="004B4CA4" w:rsidP="004B4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A4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4CA4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4CA4">
              <w:rPr>
                <w:rFonts w:ascii="Times New Roman" w:eastAsia="Times New Roman" w:hAnsi="Times New Roman" w:cs="Times New Roman"/>
                <w:lang w:eastAsia="ru-RU"/>
              </w:rPr>
              <w:t>требуется</w:t>
            </w:r>
          </w:p>
        </w:tc>
      </w:tr>
      <w:tr w:rsidR="004B4CA4" w:rsidRPr="004B4CA4" w:rsidTr="004A0554">
        <w:trPr>
          <w:trHeight w:val="20"/>
        </w:trPr>
        <w:tc>
          <w:tcPr>
            <w:tcW w:w="3266" w:type="dxa"/>
            <w:vMerge w:val="restart"/>
            <w:tcBorders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4B4CA4" w:rsidRPr="004B4CA4" w:rsidRDefault="004B4CA4" w:rsidP="004B4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A4">
              <w:rPr>
                <w:rFonts w:ascii="Times New Roman" w:eastAsia="Times New Roman" w:hAnsi="Times New Roman" w:cs="Times New Roman"/>
                <w:lang w:eastAsia="ru-RU"/>
              </w:rPr>
              <w:t>Более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4CA4">
              <w:rPr>
                <w:rFonts w:ascii="Times New Roman" w:eastAsia="Times New Roman" w:hAnsi="Times New Roman" w:cs="Times New Roman"/>
                <w:lang w:eastAsia="ru-RU"/>
              </w:rPr>
              <w:t>чем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4CA4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4C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4CA4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4B4CA4" w:rsidRPr="004B4CA4" w:rsidRDefault="004B4CA4" w:rsidP="004B4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A4">
              <w:rPr>
                <w:rFonts w:ascii="Times New Roman" w:eastAsia="Times New Roman" w:hAnsi="Times New Roman" w:cs="Times New Roman"/>
                <w:lang w:eastAsia="ru-RU"/>
              </w:rPr>
              <w:t>Любой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4CA4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4CA4">
              <w:rPr>
                <w:rFonts w:ascii="Times New Roman" w:eastAsia="Times New Roman" w:hAnsi="Times New Roman" w:cs="Times New Roman"/>
                <w:lang w:eastAsia="ru-RU"/>
              </w:rPr>
              <w:t>вариантов:</w:t>
            </w:r>
          </w:p>
        </w:tc>
      </w:tr>
      <w:tr w:rsidR="004B4CA4" w:rsidRPr="004B4CA4" w:rsidTr="004A0554">
        <w:trPr>
          <w:trHeight w:val="20"/>
        </w:trPr>
        <w:tc>
          <w:tcPr>
            <w:tcW w:w="326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B4CA4" w:rsidRPr="004B4CA4" w:rsidRDefault="004B4CA4" w:rsidP="004B4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4B4CA4" w:rsidRPr="004B4CA4" w:rsidRDefault="004A0554" w:rsidP="004B4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CA4" w:rsidRPr="004B4CA4">
              <w:rPr>
                <w:rFonts w:ascii="Times New Roman" w:eastAsia="Times New Roman" w:hAnsi="Times New Roman" w:cs="Times New Roman"/>
                <w:lang w:eastAsia="ru-RU"/>
              </w:rPr>
              <w:t>залог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CA4" w:rsidRPr="004B4CA4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CA4" w:rsidRPr="004B4CA4">
              <w:rPr>
                <w:rFonts w:ascii="Times New Roman" w:eastAsia="Times New Roman" w:hAnsi="Times New Roman" w:cs="Times New Roman"/>
                <w:lang w:eastAsia="ru-RU"/>
              </w:rPr>
              <w:t>недвижимость,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CA4" w:rsidRPr="004B4CA4">
              <w:rPr>
                <w:rFonts w:ascii="Times New Roman" w:eastAsia="Times New Roman" w:hAnsi="Times New Roman" w:cs="Times New Roman"/>
                <w:lang w:eastAsia="ru-RU"/>
              </w:rPr>
              <w:t>кадастровая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CA4" w:rsidRPr="004B4CA4">
              <w:rPr>
                <w:rFonts w:ascii="Times New Roman" w:eastAsia="Times New Roman" w:hAnsi="Times New Roman" w:cs="Times New Roman"/>
                <w:lang w:eastAsia="ru-RU"/>
              </w:rPr>
              <w:t>стоимость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CA4" w:rsidRPr="004B4CA4">
              <w:rPr>
                <w:rFonts w:ascii="Times New Roman" w:eastAsia="Times New Roman" w:hAnsi="Times New Roman" w:cs="Times New Roman"/>
                <w:lang w:eastAsia="ru-RU"/>
              </w:rPr>
              <w:t>которой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CA4" w:rsidRPr="004B4CA4">
              <w:rPr>
                <w:rFonts w:ascii="Times New Roman" w:eastAsia="Times New Roman" w:hAnsi="Times New Roman" w:cs="Times New Roman"/>
                <w:lang w:eastAsia="ru-RU"/>
              </w:rPr>
              <w:t>больше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CA4" w:rsidRPr="004B4CA4">
              <w:rPr>
                <w:rFonts w:ascii="Times New Roman" w:eastAsia="Times New Roman" w:hAnsi="Times New Roman" w:cs="Times New Roman"/>
                <w:lang w:eastAsia="ru-RU"/>
              </w:rPr>
              <w:t>суммы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CA4" w:rsidRPr="004B4CA4">
              <w:rPr>
                <w:rFonts w:ascii="Times New Roman" w:eastAsia="Times New Roman" w:hAnsi="Times New Roman" w:cs="Times New Roman"/>
                <w:lang w:eastAsia="ru-RU"/>
              </w:rPr>
              <w:t>налоговой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CA4" w:rsidRPr="004B4CA4">
              <w:rPr>
                <w:rFonts w:ascii="Times New Roman" w:eastAsia="Times New Roman" w:hAnsi="Times New Roman" w:cs="Times New Roman"/>
                <w:lang w:eastAsia="ru-RU"/>
              </w:rPr>
              <w:t>задолженности;</w:t>
            </w:r>
          </w:p>
        </w:tc>
      </w:tr>
      <w:tr w:rsidR="004B4CA4" w:rsidRPr="004B4CA4" w:rsidTr="004A0554">
        <w:trPr>
          <w:trHeight w:val="20"/>
        </w:trPr>
        <w:tc>
          <w:tcPr>
            <w:tcW w:w="326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B4CA4" w:rsidRPr="004B4CA4" w:rsidRDefault="004B4CA4" w:rsidP="004B4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4B4CA4" w:rsidRPr="004B4CA4" w:rsidRDefault="004A0554" w:rsidP="004B4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CA4" w:rsidRPr="004B4CA4">
              <w:rPr>
                <w:rFonts w:ascii="Times New Roman" w:eastAsia="Times New Roman" w:hAnsi="Times New Roman" w:cs="Times New Roman"/>
                <w:lang w:eastAsia="ru-RU"/>
              </w:rPr>
              <w:t>поручительство;</w:t>
            </w:r>
          </w:p>
        </w:tc>
      </w:tr>
      <w:tr w:rsidR="004B4CA4" w:rsidRPr="004B4CA4" w:rsidTr="004A0554">
        <w:trPr>
          <w:trHeight w:val="20"/>
        </w:trPr>
        <w:tc>
          <w:tcPr>
            <w:tcW w:w="326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B4CA4" w:rsidRPr="004B4CA4" w:rsidRDefault="004B4CA4" w:rsidP="004B4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4B4CA4" w:rsidRPr="004B4CA4" w:rsidRDefault="004A0554" w:rsidP="004B4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CA4" w:rsidRPr="004B4CA4">
              <w:rPr>
                <w:rFonts w:ascii="Times New Roman" w:eastAsia="Times New Roman" w:hAnsi="Times New Roman" w:cs="Times New Roman"/>
                <w:lang w:eastAsia="ru-RU"/>
              </w:rPr>
              <w:t>банковская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CA4" w:rsidRPr="004B4CA4">
              <w:rPr>
                <w:rFonts w:ascii="Times New Roman" w:eastAsia="Times New Roman" w:hAnsi="Times New Roman" w:cs="Times New Roman"/>
                <w:lang w:eastAsia="ru-RU"/>
              </w:rPr>
              <w:t>гарантия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CA4" w:rsidRPr="004B4CA4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CA4" w:rsidRPr="004B4CA4">
              <w:rPr>
                <w:rFonts w:ascii="Times New Roman" w:eastAsia="Times New Roman" w:hAnsi="Times New Roman" w:cs="Times New Roman"/>
                <w:lang w:eastAsia="ru-RU"/>
              </w:rPr>
              <w:t>требованиям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CA4" w:rsidRPr="004B4CA4">
              <w:rPr>
                <w:rFonts w:ascii="Times New Roman" w:eastAsia="Times New Roman" w:hAnsi="Times New Roman" w:cs="Times New Roman"/>
                <w:lang w:eastAsia="ru-RU"/>
              </w:rPr>
              <w:t>статей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CA4" w:rsidRPr="004B4CA4">
              <w:rPr>
                <w:rFonts w:ascii="Times New Roman" w:eastAsia="Times New Roman" w:hAnsi="Times New Roman" w:cs="Times New Roman"/>
                <w:lang w:eastAsia="ru-RU"/>
              </w:rPr>
              <w:t>74,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CA4" w:rsidRPr="004B4CA4">
              <w:rPr>
                <w:rFonts w:ascii="Times New Roman" w:eastAsia="Times New Roman" w:hAnsi="Times New Roman" w:cs="Times New Roman"/>
                <w:lang w:eastAsia="ru-RU"/>
              </w:rPr>
              <w:t>74.1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CA4" w:rsidRPr="004B4CA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CA4" w:rsidRPr="004B4CA4">
              <w:rPr>
                <w:rFonts w:ascii="Times New Roman" w:eastAsia="Times New Roman" w:hAnsi="Times New Roman" w:cs="Times New Roman"/>
                <w:lang w:eastAsia="ru-RU"/>
              </w:rPr>
              <w:t>пункта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CA4" w:rsidRPr="004B4CA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CA4" w:rsidRPr="004B4CA4">
              <w:rPr>
                <w:rFonts w:ascii="Times New Roman" w:eastAsia="Times New Roman" w:hAnsi="Times New Roman" w:cs="Times New Roman"/>
                <w:lang w:eastAsia="ru-RU"/>
              </w:rPr>
              <w:t>статьи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CA4" w:rsidRPr="004B4CA4">
              <w:rPr>
                <w:rFonts w:ascii="Times New Roman" w:eastAsia="Times New Roman" w:hAnsi="Times New Roman" w:cs="Times New Roman"/>
                <w:lang w:eastAsia="ru-RU"/>
              </w:rPr>
              <w:t>176.1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CA4" w:rsidRPr="004B4CA4">
              <w:rPr>
                <w:rFonts w:ascii="Times New Roman" w:eastAsia="Times New Roman" w:hAnsi="Times New Roman" w:cs="Times New Roman"/>
                <w:lang w:eastAsia="ru-RU"/>
              </w:rPr>
              <w:t>НК</w:t>
            </w:r>
            <w:r w:rsidR="00B953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CA4" w:rsidRPr="004B4CA4">
              <w:rPr>
                <w:rFonts w:ascii="Times New Roman" w:eastAsia="Times New Roman" w:hAnsi="Times New Roman" w:cs="Times New Roman"/>
                <w:lang w:eastAsia="ru-RU"/>
              </w:rPr>
              <w:t>РФ.</w:t>
            </w:r>
          </w:p>
        </w:tc>
      </w:tr>
    </w:tbl>
    <w:p w:rsidR="004B4CA4" w:rsidRDefault="004B4CA4" w:rsidP="004B4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FE" w:rsidRPr="004B4CA4" w:rsidRDefault="003C56FE" w:rsidP="004A055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CB5">
        <w:rPr>
          <w:rFonts w:ascii="Times New Roman" w:hAnsi="Times New Roman" w:cs="Times New Roman"/>
          <w:b/>
          <w:sz w:val="24"/>
          <w:szCs w:val="24"/>
        </w:rPr>
        <w:t>Сроки</w:t>
      </w:r>
      <w:r w:rsidRPr="00C91CB5">
        <w:rPr>
          <w:rFonts w:ascii="Times New Roman" w:hAnsi="Times New Roman" w:cs="Times New Roman"/>
          <w:sz w:val="24"/>
          <w:szCs w:val="24"/>
        </w:rPr>
        <w:t>,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на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которые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предоставляется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6445D8">
        <w:rPr>
          <w:rFonts w:ascii="Times New Roman" w:hAnsi="Times New Roman" w:cs="Times New Roman"/>
          <w:b/>
          <w:sz w:val="24"/>
          <w:szCs w:val="24"/>
        </w:rPr>
        <w:t>отсрочка</w:t>
      </w:r>
      <w:r w:rsidR="004B4CA4" w:rsidRPr="006445D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6521"/>
        <w:gridCol w:w="3260"/>
      </w:tblGrid>
      <w:tr w:rsidR="004A0554" w:rsidRPr="004A0554" w:rsidTr="004A0554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4A0554" w:rsidRPr="004A0554" w:rsidRDefault="004A0554" w:rsidP="004A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0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Обстоятельства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4A0554" w:rsidRPr="004A0554" w:rsidRDefault="004A0554" w:rsidP="004A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05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</w:tr>
      <w:tr w:rsidR="004A0554" w:rsidRPr="004A0554" w:rsidTr="004A055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54" w:rsidRPr="004A0554" w:rsidRDefault="004A0554" w:rsidP="004A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снизилась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50%,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убыток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одновременном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снижении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выручки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54" w:rsidRPr="004A0554" w:rsidRDefault="004A0554" w:rsidP="004A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4A0554" w:rsidRPr="004A0554" w:rsidTr="004A055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4A0554" w:rsidRPr="004A0554" w:rsidRDefault="004A0554" w:rsidP="004A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снизилась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30%,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убыток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одновременном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снижении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выручки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4A0554" w:rsidRPr="004A0554" w:rsidRDefault="004A0554" w:rsidP="004A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месяцев</w:t>
            </w:r>
          </w:p>
        </w:tc>
      </w:tr>
      <w:tr w:rsidR="004A0554" w:rsidRPr="004A0554" w:rsidTr="004A055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54" w:rsidRPr="004A0554" w:rsidRDefault="004A0554" w:rsidP="004A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снизилась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20%,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убыток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одновременном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снижении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выручки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54" w:rsidRPr="004A0554" w:rsidRDefault="004A0554" w:rsidP="004A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месяцев</w:t>
            </w:r>
          </w:p>
        </w:tc>
      </w:tr>
      <w:tr w:rsidR="004A0554" w:rsidRPr="004A0554" w:rsidTr="004A0554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4A0554" w:rsidRPr="004A0554" w:rsidRDefault="004A0554" w:rsidP="004A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  <w:hideMark/>
          </w:tcPr>
          <w:p w:rsidR="004A0554" w:rsidRPr="004A0554" w:rsidRDefault="004A0554" w:rsidP="004A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0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месяца</w:t>
            </w:r>
          </w:p>
        </w:tc>
      </w:tr>
    </w:tbl>
    <w:p w:rsidR="004A0554" w:rsidRDefault="004A0554" w:rsidP="004B4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FE" w:rsidRDefault="003C56FE" w:rsidP="0062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CB5">
        <w:rPr>
          <w:rFonts w:ascii="Times New Roman" w:hAnsi="Times New Roman" w:cs="Times New Roman"/>
          <w:b/>
          <w:sz w:val="24"/>
          <w:szCs w:val="24"/>
        </w:rPr>
        <w:t>Сроки</w:t>
      </w:r>
      <w:r w:rsidRPr="004B4CA4">
        <w:rPr>
          <w:rFonts w:ascii="Times New Roman" w:hAnsi="Times New Roman" w:cs="Times New Roman"/>
          <w:sz w:val="24"/>
          <w:szCs w:val="24"/>
        </w:rPr>
        <w:t>,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на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которые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предоставляется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6445D8">
        <w:rPr>
          <w:rFonts w:ascii="Times New Roman" w:hAnsi="Times New Roman" w:cs="Times New Roman"/>
          <w:b/>
          <w:sz w:val="24"/>
          <w:szCs w:val="24"/>
        </w:rPr>
        <w:t>рассрочка</w:t>
      </w:r>
      <w:r w:rsidR="004A0554" w:rsidRPr="006445D8">
        <w:rPr>
          <w:rFonts w:ascii="Times New Roman" w:hAnsi="Times New Roman" w:cs="Times New Roman"/>
          <w:b/>
          <w:sz w:val="24"/>
          <w:szCs w:val="24"/>
        </w:rPr>
        <w:t>:</w:t>
      </w:r>
    </w:p>
    <w:p w:rsidR="003C56FE" w:rsidRDefault="003C56FE" w:rsidP="004A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A4">
        <w:rPr>
          <w:rFonts w:ascii="Times New Roman" w:hAnsi="Times New Roman" w:cs="Times New Roman"/>
          <w:sz w:val="24"/>
          <w:szCs w:val="24"/>
        </w:rPr>
        <w:t>При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снижении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выручки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организации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более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чем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на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50%,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или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есть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убыток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при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одновременном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снижении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выручки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более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чем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на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30%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—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до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3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лет.</w:t>
      </w:r>
    </w:p>
    <w:p w:rsidR="004A0554" w:rsidRPr="004B4CA4" w:rsidRDefault="004A0554" w:rsidP="004A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6FE" w:rsidRPr="004B4CA4" w:rsidRDefault="003C56FE" w:rsidP="004A055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D8">
        <w:rPr>
          <w:rFonts w:ascii="Times New Roman" w:hAnsi="Times New Roman" w:cs="Times New Roman"/>
          <w:b/>
          <w:sz w:val="24"/>
          <w:szCs w:val="24"/>
        </w:rPr>
        <w:lastRenderedPageBreak/>
        <w:t>Особые</w:t>
      </w:r>
      <w:r w:rsidR="00B95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5D8">
        <w:rPr>
          <w:rFonts w:ascii="Times New Roman" w:hAnsi="Times New Roman" w:cs="Times New Roman"/>
          <w:b/>
          <w:sz w:val="24"/>
          <w:szCs w:val="24"/>
        </w:rPr>
        <w:t>условия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="006445D8">
        <w:rPr>
          <w:rFonts w:ascii="Times New Roman" w:hAnsi="Times New Roman" w:cs="Times New Roman"/>
          <w:sz w:val="24"/>
          <w:szCs w:val="24"/>
        </w:rPr>
        <w:t>(для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="006445D8" w:rsidRPr="004B4CA4">
        <w:rPr>
          <w:rFonts w:ascii="Times New Roman" w:hAnsi="Times New Roman" w:cs="Times New Roman"/>
          <w:sz w:val="24"/>
          <w:szCs w:val="24"/>
        </w:rPr>
        <w:t>крупнейших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="006445D8" w:rsidRPr="004B4CA4">
        <w:rPr>
          <w:rFonts w:ascii="Times New Roman" w:hAnsi="Times New Roman" w:cs="Times New Roman"/>
          <w:sz w:val="24"/>
          <w:szCs w:val="24"/>
        </w:rPr>
        <w:t>налогоплательщиков,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="006445D8" w:rsidRPr="004B4CA4">
        <w:rPr>
          <w:rFonts w:ascii="Times New Roman" w:hAnsi="Times New Roman" w:cs="Times New Roman"/>
          <w:sz w:val="24"/>
          <w:szCs w:val="24"/>
        </w:rPr>
        <w:t>стратегических,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="006445D8" w:rsidRPr="004B4CA4">
        <w:rPr>
          <w:rFonts w:ascii="Times New Roman" w:hAnsi="Times New Roman" w:cs="Times New Roman"/>
          <w:sz w:val="24"/>
          <w:szCs w:val="24"/>
        </w:rPr>
        <w:t>системообразующих,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="006445D8" w:rsidRPr="004B4CA4">
        <w:rPr>
          <w:rFonts w:ascii="Times New Roman" w:hAnsi="Times New Roman" w:cs="Times New Roman"/>
          <w:sz w:val="24"/>
          <w:szCs w:val="24"/>
        </w:rPr>
        <w:t>градообразующих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="006445D8" w:rsidRPr="004B4CA4">
        <w:rPr>
          <w:rFonts w:ascii="Times New Roman" w:hAnsi="Times New Roman" w:cs="Times New Roman"/>
          <w:sz w:val="24"/>
          <w:szCs w:val="24"/>
        </w:rPr>
        <w:t>организаций,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="006445D8" w:rsidRPr="004B4CA4">
        <w:rPr>
          <w:rFonts w:ascii="Times New Roman" w:hAnsi="Times New Roman" w:cs="Times New Roman"/>
          <w:sz w:val="24"/>
          <w:szCs w:val="24"/>
        </w:rPr>
        <w:t>а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="006445D8" w:rsidRPr="004B4CA4">
        <w:rPr>
          <w:rFonts w:ascii="Times New Roman" w:hAnsi="Times New Roman" w:cs="Times New Roman"/>
          <w:sz w:val="24"/>
          <w:szCs w:val="24"/>
        </w:rPr>
        <w:t>также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="006445D8" w:rsidRPr="004B4CA4">
        <w:rPr>
          <w:rFonts w:ascii="Times New Roman" w:hAnsi="Times New Roman" w:cs="Times New Roman"/>
          <w:sz w:val="24"/>
          <w:szCs w:val="24"/>
        </w:rPr>
        <w:t>реализующих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="006445D8" w:rsidRPr="004B4CA4">
        <w:rPr>
          <w:rFonts w:ascii="Times New Roman" w:hAnsi="Times New Roman" w:cs="Times New Roman"/>
          <w:sz w:val="24"/>
          <w:szCs w:val="24"/>
        </w:rPr>
        <w:t>социально-значимые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="006445D8" w:rsidRPr="004B4CA4">
        <w:rPr>
          <w:rFonts w:ascii="Times New Roman" w:hAnsi="Times New Roman" w:cs="Times New Roman"/>
          <w:sz w:val="24"/>
          <w:szCs w:val="24"/>
        </w:rPr>
        <w:t>товары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="006445D8" w:rsidRPr="004B4CA4">
        <w:rPr>
          <w:rFonts w:ascii="Times New Roman" w:hAnsi="Times New Roman" w:cs="Times New Roman"/>
          <w:sz w:val="24"/>
          <w:szCs w:val="24"/>
        </w:rPr>
        <w:t>или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="006445D8" w:rsidRPr="004B4CA4">
        <w:rPr>
          <w:rFonts w:ascii="Times New Roman" w:hAnsi="Times New Roman" w:cs="Times New Roman"/>
          <w:sz w:val="24"/>
          <w:szCs w:val="24"/>
        </w:rPr>
        <w:t>услуги</w:t>
      </w:r>
      <w:r w:rsidR="006445D8">
        <w:rPr>
          <w:rFonts w:ascii="Times New Roman" w:hAnsi="Times New Roman" w:cs="Times New Roman"/>
          <w:sz w:val="24"/>
          <w:szCs w:val="24"/>
        </w:rPr>
        <w:t>)</w:t>
      </w:r>
    </w:p>
    <w:p w:rsidR="003C56FE" w:rsidRPr="006445D8" w:rsidRDefault="006445D8" w:rsidP="0064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A4">
        <w:rPr>
          <w:rFonts w:ascii="Times New Roman" w:hAnsi="Times New Roman" w:cs="Times New Roman"/>
          <w:sz w:val="24"/>
          <w:szCs w:val="24"/>
        </w:rPr>
        <w:t>Сроки,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на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которые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предоставляется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6445D8">
        <w:rPr>
          <w:rFonts w:ascii="Times New Roman" w:hAnsi="Times New Roman" w:cs="Times New Roman"/>
          <w:b/>
          <w:sz w:val="24"/>
          <w:szCs w:val="24"/>
        </w:rPr>
        <w:t>отсрочка</w:t>
      </w:r>
      <w:r w:rsidR="00B95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FE" w:rsidRPr="006445D8">
        <w:rPr>
          <w:rFonts w:ascii="Times New Roman" w:hAnsi="Times New Roman" w:cs="Times New Roman"/>
          <w:b/>
          <w:sz w:val="24"/>
          <w:szCs w:val="24"/>
        </w:rPr>
        <w:t>по</w:t>
      </w:r>
      <w:r w:rsidR="00B95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FE" w:rsidRPr="006445D8">
        <w:rPr>
          <w:rFonts w:ascii="Times New Roman" w:hAnsi="Times New Roman" w:cs="Times New Roman"/>
          <w:b/>
          <w:sz w:val="24"/>
          <w:szCs w:val="24"/>
        </w:rPr>
        <w:t>особым</w:t>
      </w:r>
      <w:r w:rsidR="00B95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FE" w:rsidRPr="006445D8">
        <w:rPr>
          <w:rFonts w:ascii="Times New Roman" w:hAnsi="Times New Roman" w:cs="Times New Roman"/>
          <w:b/>
          <w:sz w:val="24"/>
          <w:szCs w:val="24"/>
        </w:rPr>
        <w:t>условиям</w:t>
      </w:r>
      <w:r w:rsidRPr="006445D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260"/>
      </w:tblGrid>
      <w:tr w:rsidR="006445D8" w:rsidRPr="006445D8" w:rsidTr="006445D8">
        <w:trPr>
          <w:trHeight w:val="324"/>
        </w:trPr>
        <w:tc>
          <w:tcPr>
            <w:tcW w:w="6516" w:type="dxa"/>
            <w:shd w:val="clear" w:color="000000" w:fill="FBFBFB"/>
            <w:vAlign w:val="center"/>
            <w:hideMark/>
          </w:tcPr>
          <w:p w:rsidR="006445D8" w:rsidRPr="006445D8" w:rsidRDefault="006445D8" w:rsidP="006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5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Обстоятельства</w:t>
            </w:r>
          </w:p>
        </w:tc>
        <w:tc>
          <w:tcPr>
            <w:tcW w:w="3260" w:type="dxa"/>
            <w:shd w:val="clear" w:color="000000" w:fill="FBFBFB"/>
            <w:vAlign w:val="center"/>
            <w:hideMark/>
          </w:tcPr>
          <w:p w:rsidR="006445D8" w:rsidRPr="006445D8" w:rsidRDefault="006445D8" w:rsidP="006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5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  <w:r w:rsidR="00B9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отсрочки</w:t>
            </w:r>
          </w:p>
        </w:tc>
      </w:tr>
      <w:tr w:rsidR="006445D8" w:rsidRPr="006445D8" w:rsidTr="006445D8">
        <w:trPr>
          <w:trHeight w:val="324"/>
        </w:trPr>
        <w:tc>
          <w:tcPr>
            <w:tcW w:w="6516" w:type="dxa"/>
            <w:shd w:val="clear" w:color="000000" w:fill="FFFFFF"/>
            <w:vAlign w:val="center"/>
            <w:hideMark/>
          </w:tcPr>
          <w:p w:rsidR="006445D8" w:rsidRPr="006445D8" w:rsidRDefault="006445D8" w:rsidP="00644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снизилась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6445D8" w:rsidRPr="006445D8" w:rsidRDefault="006445D8" w:rsidP="00644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6445D8" w:rsidRPr="006445D8" w:rsidTr="006445D8">
        <w:trPr>
          <w:trHeight w:val="324"/>
        </w:trPr>
        <w:tc>
          <w:tcPr>
            <w:tcW w:w="6516" w:type="dxa"/>
            <w:shd w:val="clear" w:color="000000" w:fill="FBFBFB"/>
            <w:vAlign w:val="center"/>
            <w:hideMark/>
          </w:tcPr>
          <w:p w:rsidR="006445D8" w:rsidRPr="006445D8" w:rsidRDefault="006445D8" w:rsidP="00644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снизилась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3260" w:type="dxa"/>
            <w:shd w:val="clear" w:color="000000" w:fill="FBFBFB"/>
            <w:vAlign w:val="center"/>
            <w:hideMark/>
          </w:tcPr>
          <w:p w:rsidR="006445D8" w:rsidRPr="006445D8" w:rsidRDefault="006445D8" w:rsidP="00644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месяцев</w:t>
            </w:r>
          </w:p>
        </w:tc>
      </w:tr>
      <w:tr w:rsidR="006445D8" w:rsidRPr="006445D8" w:rsidTr="006445D8">
        <w:trPr>
          <w:trHeight w:val="324"/>
        </w:trPr>
        <w:tc>
          <w:tcPr>
            <w:tcW w:w="6516" w:type="dxa"/>
            <w:shd w:val="clear" w:color="000000" w:fill="FFFFFF"/>
            <w:vAlign w:val="center"/>
            <w:hideMark/>
          </w:tcPr>
          <w:p w:rsidR="006445D8" w:rsidRPr="006445D8" w:rsidRDefault="006445D8" w:rsidP="00644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снизилась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6445D8" w:rsidRPr="006445D8" w:rsidRDefault="006445D8" w:rsidP="00644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месяцев</w:t>
            </w:r>
          </w:p>
        </w:tc>
      </w:tr>
      <w:tr w:rsidR="006445D8" w:rsidRPr="006445D8" w:rsidTr="006445D8">
        <w:trPr>
          <w:trHeight w:val="324"/>
        </w:trPr>
        <w:tc>
          <w:tcPr>
            <w:tcW w:w="6516" w:type="dxa"/>
            <w:shd w:val="clear" w:color="000000" w:fill="FBFBFB"/>
            <w:vAlign w:val="center"/>
            <w:hideMark/>
          </w:tcPr>
          <w:p w:rsidR="006445D8" w:rsidRPr="006445D8" w:rsidRDefault="006445D8" w:rsidP="00644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случаи</w:t>
            </w:r>
          </w:p>
        </w:tc>
        <w:tc>
          <w:tcPr>
            <w:tcW w:w="3260" w:type="dxa"/>
            <w:shd w:val="clear" w:color="000000" w:fill="FBFBFB"/>
            <w:vAlign w:val="center"/>
            <w:hideMark/>
          </w:tcPr>
          <w:p w:rsidR="006445D8" w:rsidRPr="006445D8" w:rsidRDefault="006445D8" w:rsidP="00644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месяца</w:t>
            </w:r>
          </w:p>
        </w:tc>
      </w:tr>
    </w:tbl>
    <w:p w:rsidR="006445D8" w:rsidRPr="004B4CA4" w:rsidRDefault="006445D8" w:rsidP="0064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6FE" w:rsidRPr="006445D8" w:rsidRDefault="006445D8" w:rsidP="0064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A4">
        <w:rPr>
          <w:rFonts w:ascii="Times New Roman" w:hAnsi="Times New Roman" w:cs="Times New Roman"/>
          <w:sz w:val="24"/>
          <w:szCs w:val="24"/>
        </w:rPr>
        <w:t>Сроки,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на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которые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4B4CA4">
        <w:rPr>
          <w:rFonts w:ascii="Times New Roman" w:hAnsi="Times New Roman" w:cs="Times New Roman"/>
          <w:sz w:val="24"/>
          <w:szCs w:val="24"/>
        </w:rPr>
        <w:t>предоставляется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6445D8">
        <w:rPr>
          <w:rFonts w:ascii="Times New Roman" w:hAnsi="Times New Roman" w:cs="Times New Roman"/>
          <w:b/>
          <w:sz w:val="24"/>
          <w:szCs w:val="24"/>
        </w:rPr>
        <w:t>р</w:t>
      </w:r>
      <w:r w:rsidR="003C56FE" w:rsidRPr="006445D8">
        <w:rPr>
          <w:rFonts w:ascii="Times New Roman" w:hAnsi="Times New Roman" w:cs="Times New Roman"/>
          <w:b/>
          <w:sz w:val="24"/>
          <w:szCs w:val="24"/>
        </w:rPr>
        <w:t>ассрочка</w:t>
      </w:r>
      <w:r w:rsidR="00B95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FE" w:rsidRPr="006445D8">
        <w:rPr>
          <w:rFonts w:ascii="Times New Roman" w:hAnsi="Times New Roman" w:cs="Times New Roman"/>
          <w:b/>
          <w:sz w:val="24"/>
          <w:szCs w:val="24"/>
        </w:rPr>
        <w:t>по</w:t>
      </w:r>
      <w:r w:rsidR="00B95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FE" w:rsidRPr="006445D8">
        <w:rPr>
          <w:rFonts w:ascii="Times New Roman" w:hAnsi="Times New Roman" w:cs="Times New Roman"/>
          <w:b/>
          <w:sz w:val="24"/>
          <w:szCs w:val="24"/>
        </w:rPr>
        <w:t>особым</w:t>
      </w:r>
      <w:r w:rsidR="00B95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FE" w:rsidRPr="006445D8">
        <w:rPr>
          <w:rFonts w:ascii="Times New Roman" w:hAnsi="Times New Roman" w:cs="Times New Roman"/>
          <w:b/>
          <w:sz w:val="24"/>
          <w:szCs w:val="24"/>
        </w:rPr>
        <w:t>условиям</w:t>
      </w:r>
      <w:r w:rsidRPr="006445D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260"/>
      </w:tblGrid>
      <w:tr w:rsidR="006445D8" w:rsidRPr="006445D8" w:rsidTr="006445D8">
        <w:trPr>
          <w:trHeight w:val="324"/>
        </w:trPr>
        <w:tc>
          <w:tcPr>
            <w:tcW w:w="6516" w:type="dxa"/>
            <w:shd w:val="clear" w:color="000000" w:fill="FBFBFB"/>
            <w:vAlign w:val="center"/>
            <w:hideMark/>
          </w:tcPr>
          <w:p w:rsidR="006445D8" w:rsidRPr="006445D8" w:rsidRDefault="006445D8" w:rsidP="006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5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Обстоятельства</w:t>
            </w:r>
          </w:p>
        </w:tc>
        <w:tc>
          <w:tcPr>
            <w:tcW w:w="3260" w:type="dxa"/>
            <w:shd w:val="clear" w:color="000000" w:fill="FBFBFB"/>
            <w:vAlign w:val="center"/>
            <w:hideMark/>
          </w:tcPr>
          <w:p w:rsidR="006445D8" w:rsidRPr="006445D8" w:rsidRDefault="006445D8" w:rsidP="006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5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  <w:r w:rsidR="00B9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рассрочки</w:t>
            </w:r>
          </w:p>
        </w:tc>
      </w:tr>
      <w:tr w:rsidR="006445D8" w:rsidRPr="006445D8" w:rsidTr="006445D8">
        <w:trPr>
          <w:trHeight w:val="324"/>
        </w:trPr>
        <w:tc>
          <w:tcPr>
            <w:tcW w:w="6516" w:type="dxa"/>
            <w:shd w:val="clear" w:color="000000" w:fill="FFFFFF"/>
            <w:vAlign w:val="center"/>
            <w:hideMark/>
          </w:tcPr>
          <w:p w:rsidR="006445D8" w:rsidRPr="006445D8" w:rsidRDefault="006445D8" w:rsidP="00644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снизилась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6445D8" w:rsidRPr="006445D8" w:rsidRDefault="006445D8" w:rsidP="00644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</w:p>
        </w:tc>
      </w:tr>
      <w:tr w:rsidR="006445D8" w:rsidRPr="006445D8" w:rsidTr="006445D8">
        <w:trPr>
          <w:trHeight w:val="324"/>
        </w:trPr>
        <w:tc>
          <w:tcPr>
            <w:tcW w:w="6516" w:type="dxa"/>
            <w:shd w:val="clear" w:color="000000" w:fill="FBFBFB"/>
            <w:vAlign w:val="center"/>
            <w:hideMark/>
          </w:tcPr>
          <w:p w:rsidR="006445D8" w:rsidRPr="006445D8" w:rsidRDefault="006445D8" w:rsidP="00644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снизилась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3260" w:type="dxa"/>
            <w:shd w:val="clear" w:color="000000" w:fill="FBFBFB"/>
            <w:vAlign w:val="center"/>
            <w:hideMark/>
          </w:tcPr>
          <w:p w:rsidR="006445D8" w:rsidRPr="006445D8" w:rsidRDefault="006445D8" w:rsidP="00644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9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</w:p>
        </w:tc>
      </w:tr>
    </w:tbl>
    <w:p w:rsidR="00DA00CD" w:rsidRDefault="00DA00CD" w:rsidP="004B4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1E0" w:rsidRPr="003F21E0" w:rsidRDefault="003F21E0" w:rsidP="003F21E0">
      <w:pPr>
        <w:pStyle w:val="3"/>
      </w:pPr>
      <w:bookmarkStart w:id="43" w:name="_Toc37296865"/>
      <w:bookmarkStart w:id="44" w:name="_Toc37299333"/>
      <w:r>
        <w:t>6</w:t>
      </w:r>
      <w:r w:rsidRPr="003F21E0">
        <w:t>.</w:t>
      </w:r>
      <w:r w:rsidR="00B953BF">
        <w:t xml:space="preserve"> </w:t>
      </w:r>
      <w:r w:rsidRPr="003F21E0">
        <w:t>Снижение</w:t>
      </w:r>
      <w:r w:rsidR="00B953BF">
        <w:t xml:space="preserve"> </w:t>
      </w:r>
      <w:r w:rsidRPr="003F21E0">
        <w:t>тарифов</w:t>
      </w:r>
      <w:r w:rsidR="00B953BF">
        <w:t xml:space="preserve"> </w:t>
      </w:r>
      <w:r w:rsidRPr="003F21E0">
        <w:t>по</w:t>
      </w:r>
      <w:r w:rsidR="00B953BF">
        <w:t xml:space="preserve"> </w:t>
      </w:r>
      <w:r w:rsidRPr="003F21E0">
        <w:t>страховым</w:t>
      </w:r>
      <w:r w:rsidR="00B953BF">
        <w:t xml:space="preserve"> </w:t>
      </w:r>
      <w:r w:rsidRPr="003F21E0">
        <w:t>взносам</w:t>
      </w:r>
      <w:r w:rsidR="00B953BF">
        <w:t xml:space="preserve"> </w:t>
      </w:r>
      <w:r w:rsidR="00DE7A3A">
        <w:t>и</w:t>
      </w:r>
      <w:r w:rsidR="00B953BF">
        <w:t xml:space="preserve"> </w:t>
      </w:r>
      <w:r w:rsidR="00DE7A3A">
        <w:t>отсрочка</w:t>
      </w:r>
      <w:r w:rsidR="00B953BF">
        <w:t xml:space="preserve"> </w:t>
      </w:r>
      <w:r w:rsidR="00DE7A3A">
        <w:t>их</w:t>
      </w:r>
      <w:r w:rsidR="00B953BF">
        <w:t xml:space="preserve"> </w:t>
      </w:r>
      <w:r w:rsidR="00DE7A3A">
        <w:t>уплаты</w:t>
      </w:r>
      <w:bookmarkEnd w:id="43"/>
      <w:bookmarkEnd w:id="44"/>
    </w:p>
    <w:p w:rsidR="006319C1" w:rsidRDefault="00E46F67" w:rsidP="00DE7A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МСП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выплачивающих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заработную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плату,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снижен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DE7A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тариф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страховым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взносам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30%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15%.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Пониженный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тариф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распространяться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всю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заработную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плату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работников,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ту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часть,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которая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превышает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E0"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МРОТ</w:t>
      </w:r>
      <w:r w:rsidR="00DE7A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19C1" w:rsidRPr="00E46F67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Измененные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19C1" w:rsidRPr="00E46F67">
        <w:rPr>
          <w:rFonts w:ascii="Times New Roman" w:hAnsi="Times New Roman" w:cs="Times New Roman"/>
          <w:sz w:val="24"/>
          <w:szCs w:val="24"/>
          <w:shd w:val="clear" w:color="auto" w:fill="FFFFFF"/>
        </w:rPr>
        <w:t>ставки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19C1" w:rsidRPr="00E46F67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19C1" w:rsidRPr="00E46F67">
        <w:rPr>
          <w:rFonts w:ascii="Times New Roman" w:hAnsi="Times New Roman" w:cs="Times New Roman"/>
          <w:sz w:val="24"/>
          <w:szCs w:val="24"/>
          <w:shd w:val="clear" w:color="auto" w:fill="FFFFFF"/>
        </w:rPr>
        <w:t>страховым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19C1" w:rsidRPr="00E46F67">
        <w:rPr>
          <w:rFonts w:ascii="Times New Roman" w:hAnsi="Times New Roman" w:cs="Times New Roman"/>
          <w:sz w:val="24"/>
          <w:szCs w:val="24"/>
          <w:shd w:val="clear" w:color="auto" w:fill="FFFFFF"/>
        </w:rPr>
        <w:t>взносам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19C1" w:rsidRPr="00E46F67">
        <w:rPr>
          <w:rFonts w:ascii="Times New Roman" w:hAnsi="Times New Roman" w:cs="Times New Roman"/>
          <w:sz w:val="24"/>
          <w:szCs w:val="24"/>
          <w:shd w:val="clear" w:color="auto" w:fill="FFFFFF"/>
        </w:rPr>
        <w:t>будут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19C1" w:rsidRPr="00E46F67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действовать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19C1" w:rsidRPr="00E46F6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19C1" w:rsidRPr="00E46F6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19C1" w:rsidRPr="00E46F67">
        <w:rPr>
          <w:rFonts w:ascii="Times New Roman" w:hAnsi="Times New Roman" w:cs="Times New Roman"/>
          <w:sz w:val="24"/>
          <w:szCs w:val="24"/>
          <w:shd w:val="clear" w:color="auto" w:fill="FFFFFF"/>
        </w:rPr>
        <w:t>апреля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19C1" w:rsidRPr="00E46F67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19C1" w:rsidRPr="00E46F67">
        <w:rPr>
          <w:rFonts w:ascii="Times New Roman" w:hAnsi="Times New Roman" w:cs="Times New Roman"/>
          <w:sz w:val="24"/>
          <w:szCs w:val="24"/>
          <w:shd w:val="clear" w:color="auto" w:fill="FFFFFF"/>
        </w:rPr>
        <w:t>года.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2064F" w:rsidRPr="00DE7A3A" w:rsidRDefault="0092064F" w:rsidP="007D3739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вводится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373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3739">
        <w:rPr>
          <w:rFonts w:ascii="Times New Roman" w:hAnsi="Times New Roman" w:cs="Times New Roman"/>
          <w:sz w:val="24"/>
          <w:szCs w:val="24"/>
          <w:shd w:val="clear" w:color="auto" w:fill="FFFFFF"/>
        </w:rPr>
        <w:t>шесть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3739">
        <w:rPr>
          <w:rFonts w:ascii="Times New Roman" w:hAnsi="Times New Roman" w:cs="Times New Roman"/>
          <w:sz w:val="24"/>
          <w:szCs w:val="24"/>
          <w:shd w:val="clear" w:color="auto" w:fill="FFFFFF"/>
        </w:rPr>
        <w:t>месяцев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3739">
        <w:rPr>
          <w:rFonts w:ascii="Times New Roman" w:hAnsi="Times New Roman" w:cs="Times New Roman"/>
          <w:sz w:val="24"/>
          <w:szCs w:val="24"/>
          <w:shd w:val="clear" w:color="auto" w:fill="FFFFFF"/>
        </w:rPr>
        <w:t>отсрочка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3739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3739">
        <w:rPr>
          <w:rFonts w:ascii="Times New Roman" w:hAnsi="Times New Roman" w:cs="Times New Roman"/>
          <w:sz w:val="24"/>
          <w:szCs w:val="24"/>
          <w:shd w:val="clear" w:color="auto" w:fill="FFFFFF"/>
        </w:rPr>
        <w:t>уплате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3739">
        <w:rPr>
          <w:rFonts w:ascii="Times New Roman" w:hAnsi="Times New Roman" w:cs="Times New Roman"/>
          <w:sz w:val="24"/>
          <w:szCs w:val="24"/>
          <w:shd w:val="clear" w:color="auto" w:fill="FFFFFF"/>
        </w:rPr>
        <w:t>страховых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3739">
        <w:rPr>
          <w:rFonts w:ascii="Times New Roman" w:hAnsi="Times New Roman" w:cs="Times New Roman"/>
          <w:sz w:val="24"/>
          <w:szCs w:val="24"/>
          <w:shd w:val="clear" w:color="auto" w:fill="FFFFFF"/>
        </w:rPr>
        <w:t>взносов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373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3739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государственные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3739">
        <w:rPr>
          <w:rFonts w:ascii="Times New Roman" w:hAnsi="Times New Roman" w:cs="Times New Roman"/>
          <w:sz w:val="24"/>
          <w:szCs w:val="24"/>
          <w:shd w:val="clear" w:color="auto" w:fill="FFFFFF"/>
        </w:rPr>
        <w:t>внебюджетные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3739">
        <w:rPr>
          <w:rFonts w:ascii="Times New Roman" w:hAnsi="Times New Roman" w:cs="Times New Roman"/>
          <w:sz w:val="24"/>
          <w:szCs w:val="24"/>
          <w:shd w:val="clear" w:color="auto" w:fill="FFFFFF"/>
        </w:rPr>
        <w:t>фонды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3739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3739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микропредприятий</w:t>
      </w:r>
      <w:r w:rsidR="007D37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F21E0" w:rsidRDefault="003F21E0" w:rsidP="004B4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1E0" w:rsidRPr="003F21E0" w:rsidRDefault="003F21E0" w:rsidP="003F21E0">
      <w:pPr>
        <w:pStyle w:val="3"/>
      </w:pPr>
      <w:bookmarkStart w:id="45" w:name="_Toc37296866"/>
      <w:bookmarkStart w:id="46" w:name="_Toc37299334"/>
      <w:r w:rsidRPr="003F21E0">
        <w:t>7.</w:t>
      </w:r>
      <w:r w:rsidR="00B953BF">
        <w:t xml:space="preserve"> </w:t>
      </w:r>
      <w:r w:rsidRPr="003F21E0">
        <w:t>Мораторий</w:t>
      </w:r>
      <w:r w:rsidR="00B953BF">
        <w:t xml:space="preserve"> </w:t>
      </w:r>
      <w:r w:rsidRPr="003F21E0">
        <w:t>на</w:t>
      </w:r>
      <w:r w:rsidR="00B953BF">
        <w:t xml:space="preserve"> </w:t>
      </w:r>
      <w:r w:rsidRPr="003F21E0">
        <w:t>рост</w:t>
      </w:r>
      <w:r w:rsidR="00B953BF">
        <w:t xml:space="preserve"> </w:t>
      </w:r>
      <w:r w:rsidRPr="003F21E0">
        <w:t>взносов</w:t>
      </w:r>
      <w:r w:rsidR="00B953BF">
        <w:t xml:space="preserve"> </w:t>
      </w:r>
      <w:r w:rsidRPr="003F21E0">
        <w:t>ИП</w:t>
      </w:r>
      <w:bookmarkEnd w:id="45"/>
      <w:bookmarkEnd w:id="46"/>
      <w:r w:rsidR="00B953BF">
        <w:t xml:space="preserve"> </w:t>
      </w:r>
    </w:p>
    <w:p w:rsidR="003F21E0" w:rsidRPr="003F21E0" w:rsidRDefault="003F21E0" w:rsidP="003F21E0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мораторий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рост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взносов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индивидуальных</w:t>
      </w:r>
      <w:r w:rsidR="00B9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21E0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предпринимателей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F21E0" w:rsidRDefault="003F21E0" w:rsidP="004B4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570" w:rsidRDefault="00BF1570" w:rsidP="00BF15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правовые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акты:</w:t>
      </w:r>
    </w:p>
    <w:p w:rsidR="004C78F9" w:rsidRPr="00B953BF" w:rsidRDefault="004C78F9" w:rsidP="004C78F9">
      <w:pPr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B953BF">
        <w:rPr>
          <w:rFonts w:ascii="Times New Roman" w:hAnsi="Times New Roman" w:cs="Times New Roman"/>
          <w:sz w:val="24"/>
          <w:szCs w:val="24"/>
          <w:shd w:val="clear" w:color="auto" w:fill="FDFDFD"/>
        </w:rPr>
        <w:fldChar w:fldCharType="begin"/>
      </w:r>
      <w:r w:rsidRPr="00B953BF">
        <w:rPr>
          <w:rFonts w:ascii="Times New Roman" w:hAnsi="Times New Roman" w:cs="Times New Roman"/>
          <w:sz w:val="24"/>
          <w:szCs w:val="24"/>
          <w:shd w:val="clear" w:color="auto" w:fill="FDFDFD"/>
        </w:rPr>
        <w:instrText xml:space="preserve"> HYPERLINK "http://static.government.ru/media/files/CGHHI9UNm6PFNfn2X2rdgVW9fo757i7A.pdf" </w:instrText>
      </w:r>
      <w:r w:rsidRPr="00B953BF">
        <w:rPr>
          <w:rFonts w:ascii="Times New Roman" w:hAnsi="Times New Roman" w:cs="Times New Roman"/>
          <w:sz w:val="24"/>
          <w:szCs w:val="24"/>
          <w:shd w:val="clear" w:color="auto" w:fill="FDFDFD"/>
        </w:rPr>
        <w:fldChar w:fldCharType="separate"/>
      </w:r>
      <w:r w:rsidRPr="00B953BF">
        <w:rPr>
          <w:rStyle w:val="a6"/>
          <w:rFonts w:ascii="Times New Roman" w:hAnsi="Times New Roman" w:cs="Times New Roman"/>
          <w:sz w:val="24"/>
          <w:szCs w:val="24"/>
          <w:shd w:val="clear" w:color="auto" w:fill="FDFDFD"/>
        </w:rPr>
        <w:t>Постановление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  <w:shd w:val="clear" w:color="auto" w:fill="FDFDFD"/>
        </w:rPr>
        <w:t>Правительства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  <w:shd w:val="clear" w:color="auto" w:fill="FDFDFD"/>
        </w:rPr>
        <w:t>Российской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  <w:shd w:val="clear" w:color="auto" w:fill="FDFDFD"/>
        </w:rPr>
        <w:t>Федерации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  <w:shd w:val="clear" w:color="auto" w:fill="FDFDFD"/>
        </w:rPr>
        <w:t>от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3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апреля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2020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г.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№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434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«Об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утверждении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перечня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отраслей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российской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экономики,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в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наибольшей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степени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пострадавших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в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условиях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ухудшения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ситуации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в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результате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распространения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новой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3BF">
        <w:rPr>
          <w:rStyle w:val="a6"/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инфекции»</w:t>
      </w:r>
    </w:p>
    <w:p w:rsidR="00BF1570" w:rsidRPr="00B953BF" w:rsidRDefault="004C78F9" w:rsidP="004C78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B953BF">
        <w:rPr>
          <w:rFonts w:ascii="Times New Roman" w:hAnsi="Times New Roman" w:cs="Times New Roman"/>
          <w:sz w:val="24"/>
          <w:szCs w:val="24"/>
          <w:shd w:val="clear" w:color="auto" w:fill="FDFDFD"/>
        </w:rPr>
        <w:fldChar w:fldCharType="end"/>
      </w:r>
      <w:hyperlink r:id="rId9" w:history="1">
        <w:r w:rsidR="00BF1570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DFDFD"/>
          </w:rPr>
          <w:t>Постановление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DFDFD"/>
          </w:rPr>
          <w:t xml:space="preserve"> </w:t>
        </w:r>
        <w:r w:rsidR="00BF1570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DFDFD"/>
          </w:rPr>
          <w:t>Правительства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DFDFD"/>
          </w:rPr>
          <w:t xml:space="preserve"> </w:t>
        </w:r>
        <w:r w:rsidR="00BF1570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DFDFD"/>
          </w:rPr>
          <w:t>Российской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DFDFD"/>
          </w:rPr>
          <w:t xml:space="preserve"> </w:t>
        </w:r>
        <w:r w:rsidR="00BF1570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DFDFD"/>
          </w:rPr>
          <w:t>Федерации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DFDFD"/>
          </w:rPr>
          <w:t xml:space="preserve"> </w:t>
        </w:r>
        <w:r w:rsidR="00BF1570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DFDFD"/>
          </w:rPr>
          <w:t>от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BF1570" w:rsidRPr="00B953BF">
          <w:rPr>
            <w:rStyle w:val="a6"/>
            <w:rFonts w:ascii="Times New Roman" w:hAnsi="Times New Roman" w:cs="Times New Roman"/>
            <w:sz w:val="24"/>
            <w:szCs w:val="24"/>
          </w:rPr>
          <w:t>2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BF1570" w:rsidRPr="00B953BF">
          <w:rPr>
            <w:rStyle w:val="a6"/>
            <w:rFonts w:ascii="Times New Roman" w:hAnsi="Times New Roman" w:cs="Times New Roman"/>
            <w:sz w:val="24"/>
            <w:szCs w:val="24"/>
          </w:rPr>
          <w:t>апреля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BF1570" w:rsidRPr="00B953BF">
          <w:rPr>
            <w:rStyle w:val="a6"/>
            <w:rFonts w:ascii="Times New Roman" w:hAnsi="Times New Roman" w:cs="Times New Roman"/>
            <w:sz w:val="24"/>
            <w:szCs w:val="24"/>
          </w:rPr>
          <w:t>2020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BF1570" w:rsidRPr="00B953BF">
          <w:rPr>
            <w:rStyle w:val="a6"/>
            <w:rFonts w:ascii="Times New Roman" w:hAnsi="Times New Roman" w:cs="Times New Roman"/>
            <w:sz w:val="24"/>
            <w:szCs w:val="24"/>
          </w:rPr>
          <w:t>г.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BF1570" w:rsidRPr="00B953BF">
          <w:rPr>
            <w:rStyle w:val="a6"/>
            <w:rFonts w:ascii="Times New Roman" w:hAnsi="Times New Roman" w:cs="Times New Roman"/>
            <w:sz w:val="24"/>
            <w:szCs w:val="24"/>
          </w:rPr>
          <w:t>№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BF1570" w:rsidRPr="00B953BF">
          <w:rPr>
            <w:rStyle w:val="a6"/>
            <w:rFonts w:ascii="Times New Roman" w:hAnsi="Times New Roman" w:cs="Times New Roman"/>
            <w:sz w:val="24"/>
            <w:szCs w:val="24"/>
          </w:rPr>
          <w:t>409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BF1570" w:rsidRPr="00B953BF">
          <w:rPr>
            <w:rStyle w:val="a6"/>
            <w:rFonts w:ascii="Times New Roman" w:hAnsi="Times New Roman" w:cs="Times New Roman"/>
            <w:sz w:val="24"/>
            <w:szCs w:val="24"/>
          </w:rPr>
          <w:t>«О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BF1570" w:rsidRPr="00B953BF">
          <w:rPr>
            <w:rStyle w:val="a6"/>
            <w:rFonts w:ascii="Times New Roman" w:hAnsi="Times New Roman" w:cs="Times New Roman"/>
            <w:sz w:val="24"/>
            <w:szCs w:val="24"/>
          </w:rPr>
          <w:t>мерах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BF1570" w:rsidRPr="00B953BF">
          <w:rPr>
            <w:rStyle w:val="a6"/>
            <w:rFonts w:ascii="Times New Roman" w:hAnsi="Times New Roman" w:cs="Times New Roman"/>
            <w:sz w:val="24"/>
            <w:szCs w:val="24"/>
          </w:rPr>
          <w:t>по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BF1570" w:rsidRPr="00B953BF">
          <w:rPr>
            <w:rStyle w:val="a6"/>
            <w:rFonts w:ascii="Times New Roman" w:hAnsi="Times New Roman" w:cs="Times New Roman"/>
            <w:sz w:val="24"/>
            <w:szCs w:val="24"/>
          </w:rPr>
          <w:t>обеспечению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BF1570" w:rsidRPr="00B953BF">
          <w:rPr>
            <w:rStyle w:val="a6"/>
            <w:rFonts w:ascii="Times New Roman" w:hAnsi="Times New Roman" w:cs="Times New Roman"/>
            <w:sz w:val="24"/>
            <w:szCs w:val="24"/>
          </w:rPr>
          <w:t>устойчивого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BF1570" w:rsidRPr="00B953BF">
          <w:rPr>
            <w:rStyle w:val="a6"/>
            <w:rFonts w:ascii="Times New Roman" w:hAnsi="Times New Roman" w:cs="Times New Roman"/>
            <w:sz w:val="24"/>
            <w:szCs w:val="24"/>
          </w:rPr>
          <w:t>развития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BF1570" w:rsidRPr="00B953BF">
          <w:rPr>
            <w:rStyle w:val="a6"/>
            <w:rFonts w:ascii="Times New Roman" w:hAnsi="Times New Roman" w:cs="Times New Roman"/>
            <w:sz w:val="24"/>
            <w:szCs w:val="24"/>
          </w:rPr>
          <w:t>экономики»</w:t>
        </w:r>
      </w:hyperlink>
    </w:p>
    <w:p w:rsidR="00BF1570" w:rsidRPr="00B953BF" w:rsidRDefault="009A4B3C" w:rsidP="00BF1570">
      <w:pPr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DFDFD"/>
        </w:rPr>
      </w:pPr>
      <w:r w:rsidRPr="00B953BF">
        <w:rPr>
          <w:rFonts w:ascii="Times New Roman" w:hAnsi="Times New Roman" w:cs="Times New Roman"/>
          <w:sz w:val="24"/>
          <w:szCs w:val="24"/>
          <w:shd w:val="clear" w:color="auto" w:fill="FDFDFD"/>
        </w:rPr>
        <w:fldChar w:fldCharType="begin"/>
      </w:r>
      <w:r w:rsidRPr="00B953BF">
        <w:rPr>
          <w:rFonts w:ascii="Times New Roman" w:hAnsi="Times New Roman" w:cs="Times New Roman"/>
          <w:sz w:val="24"/>
          <w:szCs w:val="24"/>
          <w:shd w:val="clear" w:color="auto" w:fill="FDFDFD"/>
        </w:rPr>
        <w:instrText xml:space="preserve"> HYPERLINK "http://static.government.ru/media/files/q3x1rrVAA325WgKQq3cJu9kAXM1W6Imn.pdf" </w:instrText>
      </w:r>
      <w:r w:rsidRPr="00B953BF">
        <w:rPr>
          <w:rFonts w:ascii="Times New Roman" w:hAnsi="Times New Roman" w:cs="Times New Roman"/>
          <w:sz w:val="24"/>
          <w:szCs w:val="24"/>
          <w:shd w:val="clear" w:color="auto" w:fill="FDFDFD"/>
        </w:rPr>
        <w:fldChar w:fldCharType="separate"/>
      </w:r>
      <w:r w:rsidR="00BF1570" w:rsidRPr="00B953BF">
        <w:rPr>
          <w:rStyle w:val="a6"/>
          <w:rFonts w:ascii="Times New Roman" w:hAnsi="Times New Roman" w:cs="Times New Roman"/>
          <w:sz w:val="24"/>
          <w:szCs w:val="24"/>
          <w:shd w:val="clear" w:color="auto" w:fill="FDFDFD"/>
        </w:rPr>
        <w:t>Постановление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BF1570" w:rsidRPr="00B953BF">
        <w:rPr>
          <w:rStyle w:val="a6"/>
          <w:rFonts w:ascii="Times New Roman" w:hAnsi="Times New Roman" w:cs="Times New Roman"/>
          <w:sz w:val="24"/>
          <w:szCs w:val="24"/>
          <w:shd w:val="clear" w:color="auto" w:fill="FDFDFD"/>
        </w:rPr>
        <w:t>Правительства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BF1570" w:rsidRPr="00B953BF">
        <w:rPr>
          <w:rStyle w:val="a6"/>
          <w:rFonts w:ascii="Times New Roman" w:hAnsi="Times New Roman" w:cs="Times New Roman"/>
          <w:sz w:val="24"/>
          <w:szCs w:val="24"/>
          <w:shd w:val="clear" w:color="auto" w:fill="FDFDFD"/>
        </w:rPr>
        <w:t>Российской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BF1570" w:rsidRPr="00B953BF">
        <w:rPr>
          <w:rStyle w:val="a6"/>
          <w:rFonts w:ascii="Times New Roman" w:hAnsi="Times New Roman" w:cs="Times New Roman"/>
          <w:sz w:val="24"/>
          <w:szCs w:val="24"/>
          <w:shd w:val="clear" w:color="auto" w:fill="FDFDFD"/>
        </w:rPr>
        <w:t>Федерации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BF1570" w:rsidRPr="00B953BF">
        <w:rPr>
          <w:rStyle w:val="a6"/>
          <w:rFonts w:ascii="Times New Roman" w:hAnsi="Times New Roman" w:cs="Times New Roman"/>
          <w:sz w:val="24"/>
          <w:szCs w:val="24"/>
          <w:shd w:val="clear" w:color="auto" w:fill="FDFDFD"/>
        </w:rPr>
        <w:t>от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BF1570" w:rsidRPr="00B953BF">
        <w:rPr>
          <w:rStyle w:val="a6"/>
          <w:rFonts w:ascii="Times New Roman" w:hAnsi="Times New Roman" w:cs="Times New Roman"/>
          <w:sz w:val="24"/>
          <w:szCs w:val="24"/>
        </w:rPr>
        <w:t>3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BF1570" w:rsidRPr="00B953BF">
        <w:rPr>
          <w:rStyle w:val="a6"/>
          <w:rFonts w:ascii="Times New Roman" w:hAnsi="Times New Roman" w:cs="Times New Roman"/>
          <w:sz w:val="24"/>
          <w:szCs w:val="24"/>
        </w:rPr>
        <w:t>апреля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BF1570" w:rsidRPr="00B953BF">
        <w:rPr>
          <w:rStyle w:val="a6"/>
          <w:rFonts w:ascii="Times New Roman" w:hAnsi="Times New Roman" w:cs="Times New Roman"/>
          <w:sz w:val="24"/>
          <w:szCs w:val="24"/>
        </w:rPr>
        <w:t>2020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BF1570" w:rsidRPr="00B953BF">
        <w:rPr>
          <w:rStyle w:val="a6"/>
          <w:rFonts w:ascii="Times New Roman" w:hAnsi="Times New Roman" w:cs="Times New Roman"/>
          <w:sz w:val="24"/>
          <w:szCs w:val="24"/>
        </w:rPr>
        <w:t>г.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BF1570" w:rsidRPr="00B953BF">
        <w:rPr>
          <w:rStyle w:val="a6"/>
          <w:rFonts w:ascii="Times New Roman" w:hAnsi="Times New Roman" w:cs="Times New Roman"/>
          <w:sz w:val="24"/>
          <w:szCs w:val="24"/>
        </w:rPr>
        <w:t>№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BF1570" w:rsidRPr="00B953BF">
        <w:rPr>
          <w:rStyle w:val="a6"/>
          <w:rFonts w:ascii="Times New Roman" w:hAnsi="Times New Roman" w:cs="Times New Roman"/>
          <w:sz w:val="24"/>
          <w:szCs w:val="24"/>
        </w:rPr>
        <w:t>428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BF1570" w:rsidRPr="00B953BF">
        <w:rPr>
          <w:rStyle w:val="a6"/>
          <w:rFonts w:ascii="Times New Roman" w:hAnsi="Times New Roman" w:cs="Times New Roman"/>
          <w:sz w:val="24"/>
          <w:szCs w:val="24"/>
        </w:rPr>
        <w:t>«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О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введении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моратория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на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возбуждение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дел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о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банкротстве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по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заявлению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кредиторов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в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отношении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отдельных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должников</w:t>
      </w:r>
      <w:r w:rsidR="00BF1570" w:rsidRPr="00B953BF">
        <w:rPr>
          <w:rStyle w:val="a6"/>
          <w:rFonts w:ascii="Times New Roman" w:hAnsi="Times New Roman" w:cs="Times New Roman"/>
          <w:sz w:val="24"/>
          <w:szCs w:val="24"/>
        </w:rPr>
        <w:t>»</w:t>
      </w:r>
    </w:p>
    <w:p w:rsidR="00BF1570" w:rsidRDefault="009A4B3C" w:rsidP="004B4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BF">
        <w:rPr>
          <w:rFonts w:ascii="Times New Roman" w:hAnsi="Times New Roman" w:cs="Times New Roman"/>
          <w:sz w:val="24"/>
          <w:szCs w:val="24"/>
          <w:shd w:val="clear" w:color="auto" w:fill="FDFDFD"/>
        </w:rPr>
        <w:fldChar w:fldCharType="end"/>
      </w:r>
    </w:p>
    <w:p w:rsidR="003C56FE" w:rsidRDefault="00400693" w:rsidP="00583C01">
      <w:pPr>
        <w:pStyle w:val="1"/>
      </w:pPr>
      <w:bookmarkStart w:id="47" w:name="_Toc37296867"/>
      <w:bookmarkStart w:id="48" w:name="_Toc37299335"/>
      <w:r>
        <w:t>Разрешительная</w:t>
      </w:r>
      <w:r w:rsidR="00B953BF">
        <w:t xml:space="preserve"> </w:t>
      </w:r>
      <w:r>
        <w:t>деятельность</w:t>
      </w:r>
      <w:bookmarkEnd w:id="47"/>
      <w:bookmarkEnd w:id="48"/>
      <w:r w:rsidR="00A56DA9">
        <w:t xml:space="preserve"> (лицензии, разрешения, аккредитации)</w:t>
      </w:r>
    </w:p>
    <w:p w:rsidR="00400693" w:rsidRDefault="003A0FEA" w:rsidP="004006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На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год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продлевается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действие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ряда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срочных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лицензий</w:t>
      </w:r>
      <w:r w:rsidR="00B953BF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и</w:t>
      </w:r>
      <w:r w:rsidR="00B953BF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разрешений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,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которые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истекают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в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период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с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1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марта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и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до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конца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2020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года.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В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том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числе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–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на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строительство,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производство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лекарств,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услуги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связи,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теле-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и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радиовещание,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а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также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на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деятельность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организаций,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отвечающих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за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безопасность.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</w:p>
    <w:p w:rsidR="00400693" w:rsidRDefault="00400693" w:rsidP="0040069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lastRenderedPageBreak/>
        <w:t>Также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продлевается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действие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ряда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3A0FEA" w:rsidRPr="00400693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аккредитаций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3A0FEA"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различных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3A0FEA"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лабораторий,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3A0FEA"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центров,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3A0FEA"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которые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3A0FEA"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занимаются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3A0FEA"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вопросами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3A0FEA"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транспортной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3A0FEA"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безопасности,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3A0FEA"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выдачей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3A0FEA"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сертификатов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3A0FEA"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соответствия.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3A0FEA"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Очередная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3A0FEA"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процедура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3A0FEA"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подтверждения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3A0FEA"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будет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3A0FEA"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считаться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3A0FEA"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пройденной,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3A0FEA"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а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3A0FEA"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старая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3A0FEA"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аккредитация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3A0FEA"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–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3A0FEA" w:rsidRPr="00400693">
        <w:rPr>
          <w:rFonts w:ascii="Times New Roman" w:hAnsi="Times New Roman" w:cs="Times New Roman"/>
          <w:sz w:val="24"/>
          <w:szCs w:val="24"/>
          <w:shd w:val="clear" w:color="auto" w:fill="FDFDFD"/>
        </w:rPr>
        <w:t>действующей.</w:t>
      </w:r>
      <w:r w:rsidR="00B953B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</w:p>
    <w:p w:rsidR="002F6032" w:rsidRDefault="002F6032" w:rsidP="009A4B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B3C" w:rsidRDefault="009A4B3C" w:rsidP="00B95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правовые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акты:</w:t>
      </w:r>
    </w:p>
    <w:p w:rsidR="003A0FEA" w:rsidRPr="00B953BF" w:rsidRDefault="0014206C" w:rsidP="0040069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hyperlink r:id="rId10" w:history="1">
        <w:r w:rsidR="003A0FEA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DFDFD"/>
          </w:rPr>
          <w:t>Постановление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DFDFD"/>
          </w:rPr>
          <w:t xml:space="preserve"> </w:t>
        </w:r>
        <w:r w:rsidR="003A0FEA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DFDFD"/>
          </w:rPr>
          <w:t>Правительства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DFDFD"/>
          </w:rPr>
          <w:t xml:space="preserve"> </w:t>
        </w:r>
        <w:r w:rsidR="003A0FEA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DFDFD"/>
          </w:rPr>
          <w:t>Российской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DFDFD"/>
          </w:rPr>
          <w:t xml:space="preserve"> </w:t>
        </w:r>
        <w:r w:rsidR="003A0FEA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DFDFD"/>
          </w:rPr>
          <w:t>Федерации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DFDFD"/>
          </w:rPr>
          <w:t xml:space="preserve"> </w:t>
        </w:r>
        <w:r w:rsidR="003A0FEA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DFDFD"/>
          </w:rPr>
          <w:t>от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3A0FEA" w:rsidRPr="00B953BF">
          <w:rPr>
            <w:rStyle w:val="a6"/>
            <w:rFonts w:ascii="Times New Roman" w:hAnsi="Times New Roman" w:cs="Times New Roman"/>
            <w:sz w:val="24"/>
            <w:szCs w:val="24"/>
          </w:rPr>
          <w:t>3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3A0FEA" w:rsidRPr="00B953BF">
          <w:rPr>
            <w:rStyle w:val="a6"/>
            <w:rFonts w:ascii="Times New Roman" w:hAnsi="Times New Roman" w:cs="Times New Roman"/>
            <w:sz w:val="24"/>
            <w:szCs w:val="24"/>
          </w:rPr>
          <w:t>апреля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3A0FEA" w:rsidRPr="00B953BF">
          <w:rPr>
            <w:rStyle w:val="a6"/>
            <w:rFonts w:ascii="Times New Roman" w:hAnsi="Times New Roman" w:cs="Times New Roman"/>
            <w:sz w:val="24"/>
            <w:szCs w:val="24"/>
          </w:rPr>
          <w:t>2020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3A0FEA" w:rsidRPr="00B953BF">
          <w:rPr>
            <w:rStyle w:val="a6"/>
            <w:rFonts w:ascii="Times New Roman" w:hAnsi="Times New Roman" w:cs="Times New Roman"/>
            <w:sz w:val="24"/>
            <w:szCs w:val="24"/>
          </w:rPr>
          <w:t>г.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3A0FEA" w:rsidRPr="00B953BF">
          <w:rPr>
            <w:rStyle w:val="a6"/>
            <w:rFonts w:ascii="Times New Roman" w:hAnsi="Times New Roman" w:cs="Times New Roman"/>
            <w:sz w:val="24"/>
            <w:szCs w:val="24"/>
          </w:rPr>
          <w:t>№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3A0FEA" w:rsidRPr="00B953BF">
          <w:rPr>
            <w:rStyle w:val="a6"/>
            <w:rFonts w:ascii="Times New Roman" w:hAnsi="Times New Roman" w:cs="Times New Roman"/>
            <w:sz w:val="24"/>
            <w:szCs w:val="24"/>
          </w:rPr>
          <w:t>440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3A0FEA" w:rsidRPr="00B953BF">
          <w:rPr>
            <w:rStyle w:val="a6"/>
            <w:rFonts w:ascii="Times New Roman" w:hAnsi="Times New Roman" w:cs="Times New Roman"/>
            <w:sz w:val="24"/>
            <w:szCs w:val="24"/>
          </w:rPr>
          <w:t>«О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3A0FEA" w:rsidRPr="00B953BF">
          <w:rPr>
            <w:rStyle w:val="a6"/>
            <w:rFonts w:ascii="Times New Roman" w:hAnsi="Times New Roman" w:cs="Times New Roman"/>
            <w:sz w:val="24"/>
            <w:szCs w:val="24"/>
          </w:rPr>
          <w:t>продлении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3A0FEA" w:rsidRPr="00B953BF">
          <w:rPr>
            <w:rStyle w:val="a6"/>
            <w:rFonts w:ascii="Times New Roman" w:hAnsi="Times New Roman" w:cs="Times New Roman"/>
            <w:sz w:val="24"/>
            <w:szCs w:val="24"/>
          </w:rPr>
          <w:t>действия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3A0FEA" w:rsidRPr="00B953BF">
          <w:rPr>
            <w:rStyle w:val="a6"/>
            <w:rFonts w:ascii="Times New Roman" w:hAnsi="Times New Roman" w:cs="Times New Roman"/>
            <w:sz w:val="24"/>
            <w:szCs w:val="24"/>
          </w:rPr>
          <w:t>разрешений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3A0FEA" w:rsidRPr="00B953BF">
          <w:rPr>
            <w:rStyle w:val="a6"/>
            <w:rFonts w:ascii="Times New Roman" w:hAnsi="Times New Roman" w:cs="Times New Roman"/>
            <w:sz w:val="24"/>
            <w:szCs w:val="24"/>
          </w:rPr>
          <w:t>и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3A0FEA" w:rsidRPr="00B953BF">
          <w:rPr>
            <w:rStyle w:val="a6"/>
            <w:rFonts w:ascii="Times New Roman" w:hAnsi="Times New Roman" w:cs="Times New Roman"/>
            <w:sz w:val="24"/>
            <w:szCs w:val="24"/>
          </w:rPr>
          <w:t>иных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3A0FEA" w:rsidRPr="00B953BF">
          <w:rPr>
            <w:rStyle w:val="a6"/>
            <w:rFonts w:ascii="Times New Roman" w:hAnsi="Times New Roman" w:cs="Times New Roman"/>
            <w:sz w:val="24"/>
            <w:szCs w:val="24"/>
          </w:rPr>
          <w:t>особенностях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3A0FEA" w:rsidRPr="00B953BF">
          <w:rPr>
            <w:rStyle w:val="a6"/>
            <w:rFonts w:ascii="Times New Roman" w:hAnsi="Times New Roman" w:cs="Times New Roman"/>
            <w:sz w:val="24"/>
            <w:szCs w:val="24"/>
          </w:rPr>
          <w:t>в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3A0FEA" w:rsidRPr="00B953BF">
          <w:rPr>
            <w:rStyle w:val="a6"/>
            <w:rFonts w:ascii="Times New Roman" w:hAnsi="Times New Roman" w:cs="Times New Roman"/>
            <w:sz w:val="24"/>
            <w:szCs w:val="24"/>
          </w:rPr>
          <w:t>отношении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3A0FEA" w:rsidRPr="00B953BF">
          <w:rPr>
            <w:rStyle w:val="a6"/>
            <w:rFonts w:ascii="Times New Roman" w:hAnsi="Times New Roman" w:cs="Times New Roman"/>
            <w:sz w:val="24"/>
            <w:szCs w:val="24"/>
          </w:rPr>
          <w:t>разрешительной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3A0FEA" w:rsidRPr="00B953BF">
          <w:rPr>
            <w:rStyle w:val="a6"/>
            <w:rFonts w:ascii="Times New Roman" w:hAnsi="Times New Roman" w:cs="Times New Roman"/>
            <w:sz w:val="24"/>
            <w:szCs w:val="24"/>
          </w:rPr>
          <w:t>деятельности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3A0FEA" w:rsidRPr="00B953BF">
          <w:rPr>
            <w:rStyle w:val="a6"/>
            <w:rFonts w:ascii="Times New Roman" w:hAnsi="Times New Roman" w:cs="Times New Roman"/>
            <w:sz w:val="24"/>
            <w:szCs w:val="24"/>
          </w:rPr>
          <w:t>в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3A0FEA" w:rsidRPr="00B953BF">
          <w:rPr>
            <w:rStyle w:val="a6"/>
            <w:rFonts w:ascii="Times New Roman" w:hAnsi="Times New Roman" w:cs="Times New Roman"/>
            <w:sz w:val="24"/>
            <w:szCs w:val="24"/>
          </w:rPr>
          <w:t>2020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3A0FEA" w:rsidRPr="00B953BF">
          <w:rPr>
            <w:rStyle w:val="a6"/>
            <w:rFonts w:ascii="Times New Roman" w:hAnsi="Times New Roman" w:cs="Times New Roman"/>
            <w:sz w:val="24"/>
            <w:szCs w:val="24"/>
          </w:rPr>
          <w:t>году»</w:t>
        </w:r>
      </w:hyperlink>
    </w:p>
    <w:p w:rsidR="003A0FEA" w:rsidRPr="00B953BF" w:rsidRDefault="003A0FEA" w:rsidP="003A0FEA">
      <w:pPr>
        <w:rPr>
          <w:sz w:val="24"/>
          <w:szCs w:val="24"/>
          <w:shd w:val="clear" w:color="auto" w:fill="FDFDFD"/>
        </w:rPr>
      </w:pPr>
    </w:p>
    <w:p w:rsidR="004C78F9" w:rsidRPr="002F6032" w:rsidRDefault="004C78F9" w:rsidP="002F6032">
      <w:pPr>
        <w:pStyle w:val="1"/>
        <w:ind w:firstLine="567"/>
      </w:pPr>
      <w:bookmarkStart w:id="49" w:name="_Toc37296868"/>
      <w:bookmarkStart w:id="50" w:name="_Toc37299336"/>
      <w:r>
        <w:rPr>
          <w:shd w:val="clear" w:color="auto" w:fill="FDFDFD"/>
        </w:rPr>
        <w:t>Отсрочка</w:t>
      </w:r>
      <w:r w:rsidR="00B953BF">
        <w:rPr>
          <w:shd w:val="clear" w:color="auto" w:fill="FDFDFD"/>
        </w:rPr>
        <w:t xml:space="preserve"> </w:t>
      </w:r>
      <w:r>
        <w:rPr>
          <w:shd w:val="clear" w:color="auto" w:fill="FDFDFD"/>
        </w:rPr>
        <w:t>уплаты</w:t>
      </w:r>
      <w:r w:rsidR="00B953BF">
        <w:rPr>
          <w:shd w:val="clear" w:color="auto" w:fill="FDFDFD"/>
        </w:rPr>
        <w:t xml:space="preserve"> </w:t>
      </w:r>
      <w:r>
        <w:rPr>
          <w:shd w:val="clear" w:color="auto" w:fill="FDFDFD"/>
        </w:rPr>
        <w:t>по</w:t>
      </w:r>
      <w:r w:rsidR="00B953BF">
        <w:rPr>
          <w:shd w:val="clear" w:color="auto" w:fill="FDFDFD"/>
        </w:rPr>
        <w:t xml:space="preserve"> </w:t>
      </w:r>
      <w:r>
        <w:rPr>
          <w:shd w:val="clear" w:color="auto" w:fill="FDFDFD"/>
        </w:rPr>
        <w:t>договорам</w:t>
      </w:r>
      <w:r w:rsidR="00B953BF">
        <w:rPr>
          <w:shd w:val="clear" w:color="auto" w:fill="FDFDFD"/>
        </w:rPr>
        <w:t xml:space="preserve"> </w:t>
      </w:r>
      <w:r>
        <w:rPr>
          <w:shd w:val="clear" w:color="auto" w:fill="FDFDFD"/>
        </w:rPr>
        <w:t>аренды</w:t>
      </w:r>
      <w:r w:rsidR="00B953BF">
        <w:rPr>
          <w:shd w:val="clear" w:color="auto" w:fill="FDFDFD"/>
        </w:rPr>
        <w:t xml:space="preserve"> </w:t>
      </w:r>
      <w:r>
        <w:rPr>
          <w:shd w:val="clear" w:color="auto" w:fill="FDFDFD"/>
        </w:rPr>
        <w:t>недвижимого</w:t>
      </w:r>
      <w:r w:rsidR="00B953BF">
        <w:rPr>
          <w:shd w:val="clear" w:color="auto" w:fill="FDFDFD"/>
        </w:rPr>
        <w:t xml:space="preserve"> </w:t>
      </w:r>
      <w:r w:rsidRPr="002F6032">
        <w:t>имущества</w:t>
      </w:r>
      <w:bookmarkEnd w:id="49"/>
      <w:bookmarkEnd w:id="50"/>
    </w:p>
    <w:p w:rsidR="002F6032" w:rsidRPr="002F6032" w:rsidRDefault="002F6032" w:rsidP="002F603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Арендаторам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</w:t>
      </w:r>
      <w:r w:rsidRPr="00E74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95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B95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отсрочку</w:t>
      </w:r>
      <w:r w:rsidR="00B95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уплаты</w:t>
      </w:r>
      <w:r w:rsidR="00B95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арендных</w:t>
      </w:r>
      <w:r w:rsidR="00B95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платежей</w:t>
      </w:r>
      <w:r w:rsidR="00B95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аренды,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ЧС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регионе.</w:t>
      </w:r>
    </w:p>
    <w:p w:rsidR="002F6032" w:rsidRPr="002F6032" w:rsidRDefault="002F6032" w:rsidP="002F603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что:</w:t>
      </w:r>
    </w:p>
    <w:p w:rsidR="002F6032" w:rsidRPr="002F6032" w:rsidRDefault="002F6032" w:rsidP="002F6032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отсрочкой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договорам,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арендаторами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ИП,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отраслях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экономики,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наибольшей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пострадавших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инфекции.</w:t>
      </w:r>
    </w:p>
    <w:p w:rsidR="002F6032" w:rsidRPr="002F6032" w:rsidRDefault="002F6032" w:rsidP="002F6032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государственной,</w:t>
      </w:r>
      <w:r w:rsidR="00B95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B95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r w:rsidR="00B95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частной</w:t>
      </w:r>
      <w:r w:rsidR="00B95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помещений.</w:t>
      </w:r>
    </w:p>
    <w:p w:rsidR="002F6032" w:rsidRPr="002F6032" w:rsidRDefault="002F6032" w:rsidP="002F6032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октября.2020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ЧС.</w:t>
      </w:r>
    </w:p>
    <w:p w:rsidR="002F6032" w:rsidRPr="002F6032" w:rsidRDefault="00B953BF" w:rsidP="002F6032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032"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032"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032"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032"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032"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условиях:</w:t>
      </w:r>
    </w:p>
    <w:p w:rsidR="002F6032" w:rsidRPr="002F6032" w:rsidRDefault="002F6032" w:rsidP="002F6032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платежами,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половины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аренды;</w:t>
      </w:r>
    </w:p>
    <w:p w:rsidR="002F6032" w:rsidRPr="002F6032" w:rsidRDefault="002F6032" w:rsidP="002F6032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ЧС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50%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</w:p>
    <w:p w:rsidR="002F6032" w:rsidRPr="002F6032" w:rsidRDefault="002F6032" w:rsidP="002F6032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штрафы,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чужими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денежными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несоблюдением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арендатором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договором)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отсрочкой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применяются;</w:t>
      </w:r>
    </w:p>
    <w:p w:rsidR="002F6032" w:rsidRPr="002F6032" w:rsidRDefault="002F6032" w:rsidP="002F6032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арендодателем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платежей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допускается;</w:t>
      </w:r>
    </w:p>
    <w:p w:rsidR="002F6032" w:rsidRPr="002F6032" w:rsidRDefault="002F6032" w:rsidP="002F6032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платы,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отсрочка,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сторон;</w:t>
      </w:r>
    </w:p>
    <w:p w:rsidR="002F6032" w:rsidRPr="002F6032" w:rsidRDefault="002F6032" w:rsidP="002F6032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арендуемого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арендную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ЧС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расходов).</w:t>
      </w:r>
    </w:p>
    <w:p w:rsidR="002F6032" w:rsidRPr="002F6032" w:rsidRDefault="002F6032" w:rsidP="002F603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соглашениям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соглашения.</w:t>
      </w:r>
    </w:p>
    <w:p w:rsidR="004C78F9" w:rsidRDefault="004C78F9" w:rsidP="004C78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8F9" w:rsidRDefault="004C78F9" w:rsidP="004C78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Нормативно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правовые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акты:</w:t>
      </w:r>
    </w:p>
    <w:p w:rsidR="004C78F9" w:rsidRPr="00B953BF" w:rsidRDefault="0014206C" w:rsidP="004C78F9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hyperlink r:id="rId11" w:history="1">
        <w:r w:rsidR="004C78F9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DFDFD"/>
          </w:rPr>
          <w:t>Постановление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DFDFD"/>
          </w:rPr>
          <w:t xml:space="preserve"> </w:t>
        </w:r>
        <w:r w:rsidR="004C78F9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DFDFD"/>
          </w:rPr>
          <w:t>Правительства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DFDFD"/>
          </w:rPr>
          <w:t xml:space="preserve"> </w:t>
        </w:r>
        <w:r w:rsidR="004C78F9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DFDFD"/>
          </w:rPr>
          <w:t>Российской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DFDFD"/>
          </w:rPr>
          <w:t xml:space="preserve"> </w:t>
        </w:r>
        <w:r w:rsidR="004C78F9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DFDFD"/>
          </w:rPr>
          <w:t>Федерации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DFDFD"/>
          </w:rPr>
          <w:t xml:space="preserve"> </w:t>
        </w:r>
        <w:r w:rsidR="004C78F9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DFDFD"/>
          </w:rPr>
          <w:t>от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4C78F9" w:rsidRPr="00B953BF">
          <w:rPr>
            <w:rStyle w:val="a6"/>
            <w:rFonts w:ascii="Times New Roman" w:hAnsi="Times New Roman" w:cs="Times New Roman"/>
            <w:sz w:val="24"/>
            <w:szCs w:val="24"/>
          </w:rPr>
          <w:t>3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4C78F9" w:rsidRPr="00B953BF">
          <w:rPr>
            <w:rStyle w:val="a6"/>
            <w:rFonts w:ascii="Times New Roman" w:hAnsi="Times New Roman" w:cs="Times New Roman"/>
            <w:sz w:val="24"/>
            <w:szCs w:val="24"/>
          </w:rPr>
          <w:t>апреля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4C78F9" w:rsidRPr="00B953BF">
          <w:rPr>
            <w:rStyle w:val="a6"/>
            <w:rFonts w:ascii="Times New Roman" w:hAnsi="Times New Roman" w:cs="Times New Roman"/>
            <w:sz w:val="24"/>
            <w:szCs w:val="24"/>
          </w:rPr>
          <w:t>2020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4C78F9" w:rsidRPr="00B953BF">
          <w:rPr>
            <w:rStyle w:val="a6"/>
            <w:rFonts w:ascii="Times New Roman" w:hAnsi="Times New Roman" w:cs="Times New Roman"/>
            <w:sz w:val="24"/>
            <w:szCs w:val="24"/>
          </w:rPr>
          <w:t>г.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4C78F9" w:rsidRPr="00B953BF">
          <w:rPr>
            <w:rStyle w:val="a6"/>
            <w:rFonts w:ascii="Times New Roman" w:hAnsi="Times New Roman" w:cs="Times New Roman"/>
            <w:sz w:val="24"/>
            <w:szCs w:val="24"/>
          </w:rPr>
          <w:t>№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4C78F9" w:rsidRPr="00B953BF">
          <w:rPr>
            <w:rStyle w:val="a6"/>
            <w:rFonts w:ascii="Times New Roman" w:hAnsi="Times New Roman" w:cs="Times New Roman"/>
            <w:sz w:val="24"/>
            <w:szCs w:val="24"/>
          </w:rPr>
          <w:t>439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4C78F9" w:rsidRPr="00B953BF">
          <w:rPr>
            <w:rStyle w:val="a6"/>
            <w:rFonts w:ascii="Times New Roman" w:hAnsi="Times New Roman" w:cs="Times New Roman"/>
            <w:sz w:val="24"/>
            <w:szCs w:val="24"/>
          </w:rPr>
          <w:t>«Об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4C78F9" w:rsidRPr="00B953BF">
          <w:rPr>
            <w:rStyle w:val="a6"/>
            <w:rFonts w:ascii="Times New Roman" w:hAnsi="Times New Roman" w:cs="Times New Roman"/>
            <w:sz w:val="24"/>
            <w:szCs w:val="24"/>
          </w:rPr>
          <w:t>установлении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4C78F9" w:rsidRPr="00B953BF">
          <w:rPr>
            <w:rStyle w:val="a6"/>
            <w:rFonts w:ascii="Times New Roman" w:hAnsi="Times New Roman" w:cs="Times New Roman"/>
            <w:sz w:val="24"/>
            <w:szCs w:val="24"/>
          </w:rPr>
          <w:t>требований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4C78F9" w:rsidRPr="00B953BF">
          <w:rPr>
            <w:rStyle w:val="a6"/>
            <w:rFonts w:ascii="Times New Roman" w:hAnsi="Times New Roman" w:cs="Times New Roman"/>
            <w:sz w:val="24"/>
            <w:szCs w:val="24"/>
          </w:rPr>
          <w:t>к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4C78F9" w:rsidRPr="00B953BF">
          <w:rPr>
            <w:rStyle w:val="a6"/>
            <w:rFonts w:ascii="Times New Roman" w:hAnsi="Times New Roman" w:cs="Times New Roman"/>
            <w:sz w:val="24"/>
            <w:szCs w:val="24"/>
          </w:rPr>
          <w:t>условиям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4C78F9" w:rsidRPr="00B953BF">
          <w:rPr>
            <w:rStyle w:val="a6"/>
            <w:rFonts w:ascii="Times New Roman" w:hAnsi="Times New Roman" w:cs="Times New Roman"/>
            <w:sz w:val="24"/>
            <w:szCs w:val="24"/>
          </w:rPr>
          <w:t>и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4C78F9" w:rsidRPr="00B953BF">
          <w:rPr>
            <w:rStyle w:val="a6"/>
            <w:rFonts w:ascii="Times New Roman" w:hAnsi="Times New Roman" w:cs="Times New Roman"/>
            <w:sz w:val="24"/>
            <w:szCs w:val="24"/>
          </w:rPr>
          <w:t>срокам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4C78F9" w:rsidRPr="00B953BF">
          <w:rPr>
            <w:rStyle w:val="a6"/>
            <w:rFonts w:ascii="Times New Roman" w:hAnsi="Times New Roman" w:cs="Times New Roman"/>
            <w:sz w:val="24"/>
            <w:szCs w:val="24"/>
          </w:rPr>
          <w:t>отсрочки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4C78F9" w:rsidRPr="00B953BF">
          <w:rPr>
            <w:rStyle w:val="a6"/>
            <w:rFonts w:ascii="Times New Roman" w:hAnsi="Times New Roman" w:cs="Times New Roman"/>
            <w:sz w:val="24"/>
            <w:szCs w:val="24"/>
          </w:rPr>
          <w:t>уплаты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4C78F9" w:rsidRPr="00B953BF">
          <w:rPr>
            <w:rStyle w:val="a6"/>
            <w:rFonts w:ascii="Times New Roman" w:hAnsi="Times New Roman" w:cs="Times New Roman"/>
            <w:sz w:val="24"/>
            <w:szCs w:val="24"/>
          </w:rPr>
          <w:t>арендной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4C78F9" w:rsidRPr="00B953BF">
          <w:rPr>
            <w:rStyle w:val="a6"/>
            <w:rFonts w:ascii="Times New Roman" w:hAnsi="Times New Roman" w:cs="Times New Roman"/>
            <w:sz w:val="24"/>
            <w:szCs w:val="24"/>
          </w:rPr>
          <w:t>платы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4C78F9" w:rsidRPr="00B953BF">
          <w:rPr>
            <w:rStyle w:val="a6"/>
            <w:rFonts w:ascii="Times New Roman" w:hAnsi="Times New Roman" w:cs="Times New Roman"/>
            <w:sz w:val="24"/>
            <w:szCs w:val="24"/>
          </w:rPr>
          <w:t>по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4C78F9" w:rsidRPr="00B953BF">
          <w:rPr>
            <w:rStyle w:val="a6"/>
            <w:rFonts w:ascii="Times New Roman" w:hAnsi="Times New Roman" w:cs="Times New Roman"/>
            <w:sz w:val="24"/>
            <w:szCs w:val="24"/>
          </w:rPr>
          <w:t>договорам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4C78F9" w:rsidRPr="00B953BF">
          <w:rPr>
            <w:rStyle w:val="a6"/>
            <w:rFonts w:ascii="Times New Roman" w:hAnsi="Times New Roman" w:cs="Times New Roman"/>
            <w:sz w:val="24"/>
            <w:szCs w:val="24"/>
          </w:rPr>
          <w:t>аренды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4C78F9" w:rsidRPr="00B953BF">
          <w:rPr>
            <w:rStyle w:val="a6"/>
            <w:rFonts w:ascii="Times New Roman" w:hAnsi="Times New Roman" w:cs="Times New Roman"/>
            <w:sz w:val="24"/>
            <w:szCs w:val="24"/>
          </w:rPr>
          <w:t>недвижимого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4C78F9" w:rsidRPr="00B953BF">
          <w:rPr>
            <w:rStyle w:val="a6"/>
            <w:rFonts w:ascii="Times New Roman" w:hAnsi="Times New Roman" w:cs="Times New Roman"/>
            <w:sz w:val="24"/>
            <w:szCs w:val="24"/>
          </w:rPr>
          <w:t>имущества»</w:t>
        </w:r>
      </w:hyperlink>
    </w:p>
    <w:p w:rsidR="004C78F9" w:rsidRDefault="004C78F9" w:rsidP="003A0FEA">
      <w:pPr>
        <w:rPr>
          <w:shd w:val="clear" w:color="auto" w:fill="FDFDFD"/>
        </w:rPr>
      </w:pPr>
    </w:p>
    <w:p w:rsidR="00647E80" w:rsidRPr="00647E80" w:rsidRDefault="00647E80" w:rsidP="00647E80">
      <w:pPr>
        <w:pStyle w:val="1"/>
      </w:pPr>
      <w:bookmarkStart w:id="51" w:name="_Toc37296869"/>
      <w:bookmarkStart w:id="52" w:name="_Toc37299337"/>
      <w:r w:rsidRPr="00647E80">
        <w:rPr>
          <w:rStyle w:val="a5"/>
          <w:b/>
          <w:bCs w:val="0"/>
        </w:rPr>
        <w:t>Снижение</w:t>
      </w:r>
      <w:r w:rsidR="00B953BF">
        <w:rPr>
          <w:rStyle w:val="a5"/>
          <w:b/>
          <w:bCs w:val="0"/>
        </w:rPr>
        <w:t xml:space="preserve"> </w:t>
      </w:r>
      <w:r w:rsidRPr="00647E80">
        <w:rPr>
          <w:rStyle w:val="a5"/>
          <w:b/>
          <w:bCs w:val="0"/>
        </w:rPr>
        <w:t>требований</w:t>
      </w:r>
      <w:r w:rsidR="00B953BF">
        <w:rPr>
          <w:rStyle w:val="a5"/>
          <w:b/>
          <w:bCs w:val="0"/>
        </w:rPr>
        <w:t xml:space="preserve"> </w:t>
      </w:r>
      <w:r w:rsidRPr="00647E80">
        <w:rPr>
          <w:rStyle w:val="a5"/>
          <w:b/>
          <w:bCs w:val="0"/>
        </w:rPr>
        <w:t>к</w:t>
      </w:r>
      <w:r w:rsidR="00B953BF">
        <w:rPr>
          <w:rStyle w:val="a5"/>
          <w:b/>
          <w:bCs w:val="0"/>
        </w:rPr>
        <w:t xml:space="preserve"> </w:t>
      </w:r>
      <w:r w:rsidRPr="00647E80">
        <w:rPr>
          <w:rStyle w:val="a5"/>
          <w:b/>
          <w:bCs w:val="0"/>
        </w:rPr>
        <w:t>обеспечению</w:t>
      </w:r>
      <w:r w:rsidR="00B953BF">
        <w:rPr>
          <w:rStyle w:val="a5"/>
          <w:b/>
          <w:bCs w:val="0"/>
        </w:rPr>
        <w:t xml:space="preserve"> </w:t>
      </w:r>
      <w:proofErr w:type="spellStart"/>
      <w:r w:rsidRPr="00647E80">
        <w:rPr>
          <w:rStyle w:val="a5"/>
          <w:b/>
          <w:bCs w:val="0"/>
        </w:rPr>
        <w:t>госконтрактов</w:t>
      </w:r>
      <w:bookmarkEnd w:id="51"/>
      <w:bookmarkEnd w:id="52"/>
      <w:proofErr w:type="spellEnd"/>
    </w:p>
    <w:p w:rsidR="00B94D48" w:rsidRDefault="00B94D48" w:rsidP="002163B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31.12.2020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44-ФЗ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anchor="dst1654" w:history="1">
        <w:r w:rsidRPr="00B94D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вправе</w:t>
        </w:r>
      </w:hyperlink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гарантийных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контракта,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предусматривающем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авансирование.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E80" w:rsidRDefault="00647E80" w:rsidP="002163B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3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</w:t>
      </w:r>
      <w:r w:rsid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</w:t>
      </w:r>
      <w:r w:rsid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3B4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(максимальн</w:t>
      </w:r>
      <w:r w:rsid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163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3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B94D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3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3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B9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закупок.</w:t>
      </w:r>
    </w:p>
    <w:p w:rsidR="00B94D48" w:rsidRDefault="00B94D48" w:rsidP="002163B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D48" w:rsidRDefault="00B94D48" w:rsidP="00B95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правовые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акты:</w:t>
      </w:r>
    </w:p>
    <w:p w:rsidR="00B94D48" w:rsidRPr="00B953BF" w:rsidRDefault="0014206C" w:rsidP="00B94D4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94D48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</w:t>
        </w:r>
        <w:r w:rsidR="00B953BF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B94D48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  <w:r w:rsidR="00B953BF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B94D48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«О</w:t>
        </w:r>
        <w:r w:rsidR="00B953BF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B94D48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контрактной</w:t>
        </w:r>
        <w:r w:rsidR="00B953BF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B94D48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системе</w:t>
        </w:r>
        <w:r w:rsidR="00B953BF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B94D48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r w:rsidR="00B953BF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B94D48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сфере</w:t>
        </w:r>
        <w:r w:rsidR="00B953BF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B94D48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закупок</w:t>
        </w:r>
        <w:r w:rsidR="00B953BF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B94D48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товаров,</w:t>
        </w:r>
        <w:r w:rsidR="00B953BF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B94D48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работ,</w:t>
        </w:r>
        <w:r w:rsidR="00B953BF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B94D48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услуг</w:t>
        </w:r>
        <w:r w:rsidR="00B953BF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B94D48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для</w:t>
        </w:r>
        <w:r w:rsidR="00B953BF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B94D48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обеспечения</w:t>
        </w:r>
        <w:r w:rsidR="00B953BF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B94D48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государственных</w:t>
        </w:r>
        <w:r w:rsidR="00B953BF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B94D48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  <w:r w:rsidR="00B953BF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B94D48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муниципальных</w:t>
        </w:r>
        <w:r w:rsidR="00B953BF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B94D48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нужд»</w:t>
        </w:r>
        <w:r w:rsidR="00B953BF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B94D48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r w:rsidR="00B953BF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B94D48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05.04.2013</w:t>
        </w:r>
        <w:r w:rsidR="00B953BF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B94D48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N</w:t>
        </w:r>
        <w:r w:rsidR="00B953BF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B94D48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44-ФЗ</w:t>
        </w:r>
        <w:r w:rsidR="00B953BF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B94D48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(последняя</w:t>
        </w:r>
        <w:r w:rsidR="00B953BF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B94D48" w:rsidRPr="00B953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редакция)</w:t>
        </w:r>
      </w:hyperlink>
    </w:p>
    <w:p w:rsidR="00647E80" w:rsidRDefault="00647E80" w:rsidP="003A0FEA">
      <w:pPr>
        <w:rPr>
          <w:shd w:val="clear" w:color="auto" w:fill="FDFDFD"/>
        </w:rPr>
      </w:pPr>
    </w:p>
    <w:p w:rsidR="00400693" w:rsidRDefault="009A4B3C" w:rsidP="00400693">
      <w:pPr>
        <w:pStyle w:val="1"/>
        <w:rPr>
          <w:shd w:val="clear" w:color="auto" w:fill="FDFDFD"/>
        </w:rPr>
      </w:pPr>
      <w:bookmarkStart w:id="53" w:name="_Toc37296870"/>
      <w:bookmarkStart w:id="54" w:name="_Toc37299338"/>
      <w:r>
        <w:rPr>
          <w:shd w:val="clear" w:color="auto" w:fill="FDFDFD"/>
        </w:rPr>
        <w:t>Изменение</w:t>
      </w:r>
      <w:r w:rsidR="00B953BF">
        <w:rPr>
          <w:shd w:val="clear" w:color="auto" w:fill="FDFDFD"/>
        </w:rPr>
        <w:t xml:space="preserve"> </w:t>
      </w:r>
      <w:r>
        <w:rPr>
          <w:shd w:val="clear" w:color="auto" w:fill="FDFDFD"/>
        </w:rPr>
        <w:t>условий</w:t>
      </w:r>
      <w:r w:rsidR="00B953BF">
        <w:rPr>
          <w:shd w:val="clear" w:color="auto" w:fill="FDFDFD"/>
        </w:rPr>
        <w:t xml:space="preserve"> </w:t>
      </w:r>
      <w:r>
        <w:rPr>
          <w:shd w:val="clear" w:color="auto" w:fill="FDFDFD"/>
        </w:rPr>
        <w:t>кредитного</w:t>
      </w:r>
      <w:r w:rsidR="00B953BF">
        <w:rPr>
          <w:shd w:val="clear" w:color="auto" w:fill="FDFDFD"/>
        </w:rPr>
        <w:t xml:space="preserve"> </w:t>
      </w:r>
      <w:r>
        <w:rPr>
          <w:shd w:val="clear" w:color="auto" w:fill="FDFDFD"/>
        </w:rPr>
        <w:t>договора</w:t>
      </w:r>
      <w:r w:rsidR="00B953BF">
        <w:rPr>
          <w:shd w:val="clear" w:color="auto" w:fill="FDFDFD"/>
        </w:rPr>
        <w:t xml:space="preserve"> </w:t>
      </w:r>
      <w:r>
        <w:rPr>
          <w:shd w:val="clear" w:color="auto" w:fill="FDFDFD"/>
        </w:rPr>
        <w:t>(договора</w:t>
      </w:r>
      <w:r w:rsidR="00B953BF">
        <w:rPr>
          <w:shd w:val="clear" w:color="auto" w:fill="FDFDFD"/>
        </w:rPr>
        <w:t xml:space="preserve"> </w:t>
      </w:r>
      <w:r>
        <w:rPr>
          <w:shd w:val="clear" w:color="auto" w:fill="FDFDFD"/>
        </w:rPr>
        <w:t>займа)</w:t>
      </w:r>
      <w:bookmarkEnd w:id="53"/>
      <w:bookmarkEnd w:id="54"/>
    </w:p>
    <w:p w:rsidR="002F6032" w:rsidRDefault="002F6032" w:rsidP="002F6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6032">
        <w:rPr>
          <w:rFonts w:ascii="Times New Roman" w:hAnsi="Times New Roman" w:cs="Times New Roman"/>
          <w:sz w:val="24"/>
          <w:szCs w:val="24"/>
        </w:rPr>
        <w:t>З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аёмщики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вправе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обратить</w:t>
      </w:r>
      <w:r w:rsid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ся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кредитору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требованием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AC64DD">
        <w:rPr>
          <w:rFonts w:ascii="Arial" w:hAnsi="Arial" w:cs="Arial"/>
          <w:color w:val="333333"/>
          <w:shd w:val="clear" w:color="auto" w:fill="FFFFFF"/>
        </w:rPr>
        <w:t>приостановлении</w:t>
      </w:r>
      <w:r w:rsidR="00B953B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C64DD">
        <w:rPr>
          <w:rFonts w:ascii="Arial" w:hAnsi="Arial" w:cs="Arial"/>
          <w:color w:val="333333"/>
          <w:shd w:val="clear" w:color="auto" w:fill="FFFFFF"/>
        </w:rPr>
        <w:t>исполнения</w:t>
      </w:r>
      <w:r w:rsidR="00B953B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C64DD">
        <w:rPr>
          <w:rFonts w:ascii="Arial" w:hAnsi="Arial" w:cs="Arial"/>
          <w:color w:val="333333"/>
          <w:shd w:val="clear" w:color="auto" w:fill="FFFFFF"/>
        </w:rPr>
        <w:t>своих</w:t>
      </w:r>
      <w:r w:rsidR="00B953B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C64DD" w:rsidRP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обязательств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соответствии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Федеральным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законом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03.04.2020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6319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№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106-ФЗ.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AC64DD" w:rsidRDefault="00AC64DD" w:rsidP="002F6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Максимальный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размер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кредита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(займа),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которому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заемщик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вправе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обратиться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кредитору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требованием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изменении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условий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кредитного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договора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(договора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займа),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предусматривающим,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составляет:</w:t>
      </w:r>
    </w:p>
    <w:p w:rsidR="002F6032" w:rsidRPr="002F6032" w:rsidRDefault="002F6032" w:rsidP="002F6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потребительских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кредитов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(займов)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физлиц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250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тысяч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рублей;</w:t>
      </w:r>
    </w:p>
    <w:p w:rsidR="002F6032" w:rsidRPr="002F6032" w:rsidRDefault="002F6032" w:rsidP="002F6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потребительских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кредитов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(займов)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индивидуальных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предпринимателей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300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тысяч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рублей;</w:t>
      </w:r>
    </w:p>
    <w:p w:rsidR="002F6032" w:rsidRPr="002F6032" w:rsidRDefault="002F6032" w:rsidP="002F6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потребительских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кредитов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(займов)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лимитом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кредитования,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заемщиками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которым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являются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физлица,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100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тысяч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рублей;</w:t>
      </w:r>
    </w:p>
    <w:p w:rsidR="002F6032" w:rsidRPr="002F6032" w:rsidRDefault="002F6032" w:rsidP="002F6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"автокредитов"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залогом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автотранспортного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средства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600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тысяч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рублей;</w:t>
      </w:r>
    </w:p>
    <w:p w:rsidR="002F6032" w:rsidRDefault="002F6032" w:rsidP="002F6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ипотечных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кредитов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(займов),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выданных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целях,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связанных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осуществлением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предпринимательской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деятельности,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1,5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млн.</w:t>
      </w:r>
      <w:r w:rsidR="00B953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F6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рублей.</w:t>
      </w:r>
    </w:p>
    <w:p w:rsidR="002163B4" w:rsidRDefault="002163B4" w:rsidP="002F6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E2D50" w:rsidRPr="00AC64DD" w:rsidRDefault="008E2D50" w:rsidP="00AC64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4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Также</w:t>
      </w:r>
      <w:r w:rsidR="00B953BF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Банк</w:t>
      </w:r>
      <w:r w:rsidR="00B953BF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России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рекомендует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кредиторам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b/>
          <w:sz w:val="24"/>
          <w:szCs w:val="24"/>
          <w:lang w:eastAsia="ru-RU"/>
        </w:rPr>
        <w:t>реструктурировать</w:t>
      </w:r>
      <w:r w:rsidR="00B953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b/>
          <w:sz w:val="24"/>
          <w:szCs w:val="24"/>
          <w:lang w:eastAsia="ru-RU"/>
        </w:rPr>
        <w:t>кредиты</w:t>
      </w:r>
      <w:r w:rsidR="00B953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B953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b/>
          <w:sz w:val="24"/>
          <w:szCs w:val="24"/>
          <w:lang w:eastAsia="ru-RU"/>
        </w:rPr>
        <w:t>займы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выданные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малому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среднему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бизнесу,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64DD">
        <w:rPr>
          <w:rFonts w:ascii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гражданам,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заемщика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ухудшилось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связи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распространением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инфекции.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2D50" w:rsidRPr="00AC64DD" w:rsidRDefault="008E2D50" w:rsidP="00AC64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4DD">
        <w:rPr>
          <w:rFonts w:ascii="Times New Roman" w:hAnsi="Times New Roman" w:cs="Times New Roman"/>
          <w:sz w:val="24"/>
          <w:szCs w:val="24"/>
          <w:lang w:eastAsia="ru-RU"/>
        </w:rPr>
        <w:t>Регулятор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рекомендует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предоставлять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субъектам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МСП,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обратившимся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соответствующим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заявлением,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b/>
          <w:sz w:val="24"/>
          <w:szCs w:val="24"/>
          <w:lang w:eastAsia="ru-RU"/>
        </w:rPr>
        <w:t>отсрочку</w:t>
      </w:r>
      <w:r w:rsidR="00B953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b/>
          <w:sz w:val="24"/>
          <w:szCs w:val="24"/>
          <w:lang w:eastAsia="ru-RU"/>
        </w:rPr>
        <w:t>погашения</w:t>
      </w:r>
      <w:r w:rsidR="00B953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b/>
          <w:sz w:val="24"/>
          <w:szCs w:val="24"/>
          <w:lang w:eastAsia="ru-RU"/>
        </w:rPr>
        <w:t>остатка</w:t>
      </w:r>
      <w:r w:rsidR="00B953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b/>
          <w:sz w:val="24"/>
          <w:szCs w:val="24"/>
          <w:lang w:eastAsia="ru-RU"/>
        </w:rPr>
        <w:t>основного</w:t>
      </w:r>
      <w:r w:rsidR="00B953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b/>
          <w:sz w:val="24"/>
          <w:szCs w:val="24"/>
          <w:lang w:eastAsia="ru-RU"/>
        </w:rPr>
        <w:t>долга</w:t>
      </w:r>
      <w:r w:rsidR="00B953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B953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b/>
          <w:sz w:val="24"/>
          <w:szCs w:val="24"/>
          <w:lang w:eastAsia="ru-RU"/>
        </w:rPr>
        <w:t>процентов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Одновременно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этим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рекомендуется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начислять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заемщику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неустойку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(штраф,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пени)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ненадлежащее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исполнение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договора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кредита</w:t>
      </w:r>
      <w:r w:rsid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4DD">
        <w:rPr>
          <w:rFonts w:ascii="Times New Roman" w:hAnsi="Times New Roman" w:cs="Times New Roman"/>
          <w:sz w:val="24"/>
          <w:szCs w:val="24"/>
          <w:lang w:eastAsia="ru-RU"/>
        </w:rPr>
        <w:t>(займа).</w:t>
      </w:r>
    </w:p>
    <w:p w:rsidR="002F6032" w:rsidRPr="002F6032" w:rsidRDefault="002F6032" w:rsidP="002F6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9A4B3C" w:rsidRDefault="009A4B3C" w:rsidP="00B95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B3C">
        <w:rPr>
          <w:rFonts w:ascii="Times New Roman" w:hAnsi="Times New Roman" w:cs="Times New Roman"/>
          <w:sz w:val="24"/>
          <w:szCs w:val="24"/>
        </w:rPr>
        <w:t>Нормативно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9A4B3C">
        <w:rPr>
          <w:rFonts w:ascii="Times New Roman" w:hAnsi="Times New Roman" w:cs="Times New Roman"/>
          <w:sz w:val="24"/>
          <w:szCs w:val="24"/>
        </w:rPr>
        <w:t>–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9A4B3C">
        <w:rPr>
          <w:rFonts w:ascii="Times New Roman" w:hAnsi="Times New Roman" w:cs="Times New Roman"/>
          <w:sz w:val="24"/>
          <w:szCs w:val="24"/>
        </w:rPr>
        <w:t>правовые</w:t>
      </w:r>
      <w:r w:rsid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9A4B3C">
        <w:rPr>
          <w:rFonts w:ascii="Times New Roman" w:hAnsi="Times New Roman" w:cs="Times New Roman"/>
          <w:sz w:val="24"/>
          <w:szCs w:val="24"/>
        </w:rPr>
        <w:t>акты:</w:t>
      </w:r>
    </w:p>
    <w:p w:rsidR="002F6032" w:rsidRPr="00B953BF" w:rsidRDefault="0014206C" w:rsidP="00AC64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Федеральный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закон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от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3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апреля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2020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г.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AC64DD" w:rsidRPr="00B953BF">
          <w:rPr>
            <w:rStyle w:val="a6"/>
            <w:rFonts w:ascii="Times New Roman" w:hAnsi="Times New Roman" w:cs="Times New Roman"/>
            <w:sz w:val="24"/>
            <w:szCs w:val="24"/>
          </w:rPr>
          <w:t>№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106-ФЗ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"О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внесении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изменений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в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Федеральный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закон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«О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Центральном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банке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Российской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Федерации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(Банке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России)"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и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отдельные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законодательные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акты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Российской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Федерации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в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части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особенностей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изменения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условий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кредитного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договора,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договора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2F6032" w:rsidRPr="00B953BF">
          <w:rPr>
            <w:rStyle w:val="a6"/>
            <w:rFonts w:ascii="Times New Roman" w:hAnsi="Times New Roman" w:cs="Times New Roman"/>
            <w:sz w:val="24"/>
            <w:szCs w:val="24"/>
          </w:rPr>
          <w:t>займа»</w:t>
        </w:r>
      </w:hyperlink>
    </w:p>
    <w:p w:rsidR="009A4B3C" w:rsidRPr="00B953BF" w:rsidRDefault="0014206C" w:rsidP="00AC64DD">
      <w:pPr>
        <w:spacing w:after="0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hyperlink r:id="rId15" w:history="1"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Постановление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Правительства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Российской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Федерации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от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3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апреля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2020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г.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№435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«Об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установлении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максимального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размера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кредита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(займа)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для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кредитов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(займов),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по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которому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заемщик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вправе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обратиться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к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кредитору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с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требованием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об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изменении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условий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кредитного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договора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(договора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займа),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предусматривающим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приостановление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исполнения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заемщиком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своих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9A4B3C" w:rsidRPr="00B953BF">
          <w:rPr>
            <w:rStyle w:val="a6"/>
            <w:rFonts w:ascii="Times New Roman" w:hAnsi="Times New Roman" w:cs="Times New Roman"/>
            <w:sz w:val="24"/>
            <w:szCs w:val="24"/>
          </w:rPr>
          <w:t>обязательств»</w:t>
        </w:r>
      </w:hyperlink>
    </w:p>
    <w:p w:rsidR="008E2D50" w:rsidRPr="00B953BF" w:rsidRDefault="0014206C" w:rsidP="00AC64DD">
      <w:pPr>
        <w:spacing w:after="0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hyperlink r:id="rId16" w:history="1">
        <w:r w:rsidR="008E2D50" w:rsidRPr="00B953BF">
          <w:rPr>
            <w:rStyle w:val="a6"/>
            <w:rFonts w:ascii="Times New Roman" w:hAnsi="Times New Roman" w:cs="Times New Roman"/>
            <w:sz w:val="24"/>
            <w:szCs w:val="24"/>
          </w:rPr>
          <w:t>Информационное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8E2D50" w:rsidRPr="00B953BF">
          <w:rPr>
            <w:rStyle w:val="a6"/>
            <w:rFonts w:ascii="Times New Roman" w:hAnsi="Times New Roman" w:cs="Times New Roman"/>
            <w:sz w:val="24"/>
            <w:szCs w:val="24"/>
          </w:rPr>
          <w:t>письмо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8E2D50" w:rsidRPr="00B953BF">
          <w:rPr>
            <w:rStyle w:val="a6"/>
            <w:rFonts w:ascii="Times New Roman" w:hAnsi="Times New Roman" w:cs="Times New Roman"/>
            <w:sz w:val="24"/>
            <w:szCs w:val="24"/>
          </w:rPr>
          <w:t>Центрального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8E2D50" w:rsidRPr="00B953BF">
          <w:rPr>
            <w:rStyle w:val="a6"/>
            <w:rFonts w:ascii="Times New Roman" w:hAnsi="Times New Roman" w:cs="Times New Roman"/>
            <w:sz w:val="24"/>
            <w:szCs w:val="24"/>
          </w:rPr>
          <w:t>Банка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8E2D50" w:rsidRPr="00B953BF">
          <w:rPr>
            <w:rStyle w:val="a6"/>
            <w:rFonts w:ascii="Times New Roman" w:hAnsi="Times New Roman" w:cs="Times New Roman"/>
            <w:sz w:val="24"/>
            <w:szCs w:val="24"/>
          </w:rPr>
          <w:t>Российской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8E2D50" w:rsidRPr="00B953BF">
          <w:rPr>
            <w:rStyle w:val="a6"/>
            <w:rFonts w:ascii="Times New Roman" w:hAnsi="Times New Roman" w:cs="Times New Roman"/>
            <w:sz w:val="24"/>
            <w:szCs w:val="24"/>
          </w:rPr>
          <w:t>Федерации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8E2D50" w:rsidRPr="00B953BF">
          <w:rPr>
            <w:rStyle w:val="a6"/>
            <w:rFonts w:ascii="Times New Roman" w:hAnsi="Times New Roman" w:cs="Times New Roman"/>
            <w:sz w:val="24"/>
            <w:szCs w:val="24"/>
          </w:rPr>
          <w:t>от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8E2D50" w:rsidRPr="00B953BF">
          <w:rPr>
            <w:rStyle w:val="a6"/>
            <w:rFonts w:ascii="Times New Roman" w:hAnsi="Times New Roman" w:cs="Times New Roman"/>
            <w:sz w:val="24"/>
            <w:szCs w:val="24"/>
          </w:rPr>
          <w:t>20.03.2020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8E2D50" w:rsidRPr="00B953BF">
          <w:rPr>
            <w:rStyle w:val="a6"/>
            <w:rFonts w:ascii="Times New Roman" w:hAnsi="Times New Roman" w:cs="Times New Roman"/>
            <w:sz w:val="24"/>
            <w:szCs w:val="24"/>
          </w:rPr>
          <w:t>№ИН-06-59/24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8E2D50" w:rsidRPr="00B953BF">
          <w:rPr>
            <w:rStyle w:val="a6"/>
            <w:rFonts w:ascii="Times New Roman" w:hAnsi="Times New Roman" w:cs="Times New Roman"/>
            <w:sz w:val="24"/>
            <w:szCs w:val="24"/>
          </w:rPr>
          <w:t>«О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8E2D50" w:rsidRPr="00B953BF">
          <w:rPr>
            <w:rStyle w:val="a6"/>
            <w:rFonts w:ascii="Times New Roman" w:hAnsi="Times New Roman" w:cs="Times New Roman"/>
            <w:sz w:val="24"/>
            <w:szCs w:val="24"/>
          </w:rPr>
          <w:t>реструктуризации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8E2D50" w:rsidRPr="00B953BF">
          <w:rPr>
            <w:rStyle w:val="a6"/>
            <w:rFonts w:ascii="Times New Roman" w:hAnsi="Times New Roman" w:cs="Times New Roman"/>
            <w:sz w:val="24"/>
            <w:szCs w:val="24"/>
          </w:rPr>
          <w:t>кредитов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8E2D50" w:rsidRPr="00B953BF">
          <w:rPr>
            <w:rStyle w:val="a6"/>
            <w:rFonts w:ascii="Times New Roman" w:hAnsi="Times New Roman" w:cs="Times New Roman"/>
            <w:sz w:val="24"/>
            <w:szCs w:val="24"/>
          </w:rPr>
          <w:t>(займов)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8E2D50" w:rsidRPr="00B953BF">
          <w:rPr>
            <w:rStyle w:val="a6"/>
            <w:rFonts w:ascii="Times New Roman" w:hAnsi="Times New Roman" w:cs="Times New Roman"/>
            <w:sz w:val="24"/>
            <w:szCs w:val="24"/>
          </w:rPr>
          <w:t>субъектам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8E2D50" w:rsidRPr="00B953BF">
          <w:rPr>
            <w:rStyle w:val="a6"/>
            <w:rFonts w:ascii="Times New Roman" w:hAnsi="Times New Roman" w:cs="Times New Roman"/>
            <w:sz w:val="24"/>
            <w:szCs w:val="24"/>
          </w:rPr>
          <w:t>МСП»</w:t>
        </w:r>
      </w:hyperlink>
    </w:p>
    <w:p w:rsidR="008E2D50" w:rsidRPr="00B953BF" w:rsidRDefault="008E2D50" w:rsidP="004C78F9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</w:p>
    <w:p w:rsidR="0092064F" w:rsidRDefault="0092064F" w:rsidP="004C78F9">
      <w:pPr>
        <w:ind w:firstLine="709"/>
        <w:jc w:val="both"/>
        <w:rPr>
          <w:rFonts w:ascii="Times New Roman" w:hAnsi="Times New Roman" w:cs="Times New Roman"/>
          <w:shd w:val="clear" w:color="auto" w:fill="FDFDFD"/>
        </w:rPr>
      </w:pPr>
    </w:p>
    <w:p w:rsidR="0092064F" w:rsidRDefault="00B953BF" w:rsidP="0092064F">
      <w:pPr>
        <w:pStyle w:val="1"/>
      </w:pPr>
      <w:r>
        <w:t xml:space="preserve"> </w:t>
      </w:r>
      <w:bookmarkStart w:id="55" w:name="_Toc37296871"/>
      <w:bookmarkStart w:id="56" w:name="_Toc37299339"/>
      <w:r w:rsidR="0092064F">
        <w:t>Кредит</w:t>
      </w:r>
      <w:r>
        <w:t xml:space="preserve"> </w:t>
      </w:r>
      <w:r w:rsidR="0092064F">
        <w:t>на</w:t>
      </w:r>
      <w:r>
        <w:t xml:space="preserve"> </w:t>
      </w:r>
      <w:r w:rsidR="0092064F">
        <w:t>цели</w:t>
      </w:r>
      <w:r>
        <w:t xml:space="preserve"> </w:t>
      </w:r>
      <w:r w:rsidR="0092064F">
        <w:t>выплаты</w:t>
      </w:r>
      <w:r>
        <w:t xml:space="preserve"> </w:t>
      </w:r>
      <w:r w:rsidR="0092064F">
        <w:t>заработной</w:t>
      </w:r>
      <w:r>
        <w:t xml:space="preserve"> </w:t>
      </w:r>
      <w:r w:rsidR="0092064F">
        <w:t>платы</w:t>
      </w:r>
      <w:bookmarkEnd w:id="55"/>
      <w:bookmarkEnd w:id="56"/>
    </w:p>
    <w:p w:rsidR="007D3739" w:rsidRPr="00B953BF" w:rsidRDefault="007D3739" w:rsidP="0064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3BF">
        <w:rPr>
          <w:rFonts w:ascii="Times New Roman" w:hAnsi="Times New Roman" w:cs="Times New Roman"/>
          <w:sz w:val="24"/>
          <w:szCs w:val="24"/>
          <w:lang w:eastAsia="ru-RU"/>
        </w:rPr>
        <w:t>Кредитный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продукт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субъектов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МСП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направлен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неотложные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нужды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поддержки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сохранения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занятости,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частности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выплату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заработной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платы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ежемесячной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основе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течение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полугода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момента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получения</w:t>
      </w:r>
      <w:r w:rsidR="00B953BF" w:rsidRPr="00B9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  <w:lang w:eastAsia="ru-RU"/>
        </w:rPr>
        <w:t>займа.</w:t>
      </w:r>
    </w:p>
    <w:p w:rsidR="007D3739" w:rsidRPr="00B953BF" w:rsidRDefault="007D3739" w:rsidP="0064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3BF">
        <w:rPr>
          <w:rFonts w:ascii="Times New Roman" w:hAnsi="Times New Roman" w:cs="Times New Roman"/>
          <w:sz w:val="24"/>
          <w:szCs w:val="24"/>
        </w:rPr>
        <w:t>Размер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кредита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рассчитывается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следующим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образом: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(1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минимальный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размер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оплаты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труда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(12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130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руб.)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+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социальные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взносы)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*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кол</w:t>
      </w:r>
      <w:r w:rsidR="00647E80" w:rsidRPr="00B953BF">
        <w:rPr>
          <w:rFonts w:ascii="Times New Roman" w:hAnsi="Times New Roman" w:cs="Times New Roman"/>
          <w:sz w:val="24"/>
          <w:szCs w:val="24"/>
        </w:rPr>
        <w:t>ичество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="00647E80" w:rsidRPr="00B953BF">
        <w:rPr>
          <w:rFonts w:ascii="Times New Roman" w:hAnsi="Times New Roman" w:cs="Times New Roman"/>
          <w:sz w:val="24"/>
          <w:szCs w:val="24"/>
        </w:rPr>
        <w:t>сотрудников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="00647E80" w:rsidRPr="00B953BF">
        <w:rPr>
          <w:rFonts w:ascii="Times New Roman" w:hAnsi="Times New Roman" w:cs="Times New Roman"/>
          <w:sz w:val="24"/>
          <w:szCs w:val="24"/>
        </w:rPr>
        <w:t>*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="00647E80" w:rsidRPr="00B953BF">
        <w:rPr>
          <w:rFonts w:ascii="Times New Roman" w:hAnsi="Times New Roman" w:cs="Times New Roman"/>
          <w:sz w:val="24"/>
          <w:szCs w:val="24"/>
        </w:rPr>
        <w:t>6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="00647E80" w:rsidRPr="00B953BF">
        <w:rPr>
          <w:rFonts w:ascii="Times New Roman" w:hAnsi="Times New Roman" w:cs="Times New Roman"/>
          <w:sz w:val="24"/>
          <w:szCs w:val="24"/>
        </w:rPr>
        <w:t>месяцев.</w:t>
      </w:r>
    </w:p>
    <w:p w:rsidR="007D3739" w:rsidRPr="00B953BF" w:rsidRDefault="007D3739" w:rsidP="0064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3BF">
        <w:rPr>
          <w:rFonts w:ascii="Times New Roman" w:hAnsi="Times New Roman" w:cs="Times New Roman"/>
          <w:sz w:val="24"/>
          <w:szCs w:val="24"/>
        </w:rPr>
        <w:t>Проценты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по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этому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кредиту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будут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покрыты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из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федерального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бюджета,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для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заемщика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они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составят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0%.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После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шести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месяцев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этот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кредит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будет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оформлен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под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4%.</w:t>
      </w:r>
    </w:p>
    <w:p w:rsidR="007D3739" w:rsidRPr="00B953BF" w:rsidRDefault="00647E80" w:rsidP="0064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3BF">
        <w:rPr>
          <w:rFonts w:ascii="Times New Roman" w:hAnsi="Times New Roman" w:cs="Times New Roman"/>
          <w:iCs/>
          <w:sz w:val="24"/>
          <w:szCs w:val="24"/>
        </w:rPr>
        <w:t>Получатель</w:t>
      </w:r>
      <w:r w:rsidR="00B953BF" w:rsidRPr="00B953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iCs/>
          <w:sz w:val="24"/>
          <w:szCs w:val="24"/>
        </w:rPr>
        <w:t>кредита:</w:t>
      </w:r>
      <w:r w:rsidR="00B953BF" w:rsidRPr="00B953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iCs/>
          <w:sz w:val="24"/>
          <w:szCs w:val="24"/>
        </w:rPr>
        <w:t>субъект</w:t>
      </w:r>
      <w:r w:rsidR="00B953BF" w:rsidRPr="00B953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3739" w:rsidRPr="00B953BF">
        <w:rPr>
          <w:rFonts w:ascii="Times New Roman" w:hAnsi="Times New Roman" w:cs="Times New Roman"/>
          <w:iCs/>
          <w:sz w:val="24"/>
          <w:szCs w:val="24"/>
        </w:rPr>
        <w:t>МСП,</w:t>
      </w:r>
      <w:r w:rsidR="00B953BF" w:rsidRPr="00B953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3739" w:rsidRPr="00B953BF">
        <w:rPr>
          <w:rFonts w:ascii="Times New Roman" w:hAnsi="Times New Roman" w:cs="Times New Roman"/>
          <w:iCs/>
          <w:sz w:val="24"/>
          <w:szCs w:val="24"/>
        </w:rPr>
        <w:t>работающ</w:t>
      </w:r>
      <w:r w:rsidRPr="00B953BF">
        <w:rPr>
          <w:rFonts w:ascii="Times New Roman" w:hAnsi="Times New Roman" w:cs="Times New Roman"/>
          <w:iCs/>
          <w:sz w:val="24"/>
          <w:szCs w:val="24"/>
        </w:rPr>
        <w:t>ий</w:t>
      </w:r>
      <w:r w:rsidR="00B953BF" w:rsidRPr="00B953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3739" w:rsidRPr="00B953BF">
        <w:rPr>
          <w:rFonts w:ascii="Times New Roman" w:hAnsi="Times New Roman" w:cs="Times New Roman"/>
          <w:iCs/>
          <w:sz w:val="24"/>
          <w:szCs w:val="24"/>
        </w:rPr>
        <w:t>не</w:t>
      </w:r>
      <w:r w:rsidR="00B953BF" w:rsidRPr="00B953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3739" w:rsidRPr="00B953BF">
        <w:rPr>
          <w:rFonts w:ascii="Times New Roman" w:hAnsi="Times New Roman" w:cs="Times New Roman"/>
          <w:iCs/>
          <w:sz w:val="24"/>
          <w:szCs w:val="24"/>
        </w:rPr>
        <w:t>менее</w:t>
      </w:r>
      <w:r w:rsidR="00B953BF" w:rsidRPr="00B953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3739" w:rsidRPr="00B953BF">
        <w:rPr>
          <w:rFonts w:ascii="Times New Roman" w:hAnsi="Times New Roman" w:cs="Times New Roman"/>
          <w:iCs/>
          <w:sz w:val="24"/>
          <w:szCs w:val="24"/>
        </w:rPr>
        <w:t>1</w:t>
      </w:r>
      <w:r w:rsidR="00B953BF" w:rsidRPr="00B953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3739" w:rsidRPr="00B953BF">
        <w:rPr>
          <w:rFonts w:ascii="Times New Roman" w:hAnsi="Times New Roman" w:cs="Times New Roman"/>
          <w:iCs/>
          <w:sz w:val="24"/>
          <w:szCs w:val="24"/>
        </w:rPr>
        <w:t>года</w:t>
      </w:r>
      <w:r w:rsidR="00B953BF" w:rsidRPr="00B953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iCs/>
          <w:sz w:val="24"/>
          <w:szCs w:val="24"/>
        </w:rPr>
        <w:t>и</w:t>
      </w:r>
      <w:r w:rsidR="00B953BF" w:rsidRPr="00B953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3739" w:rsidRPr="00B953BF">
        <w:rPr>
          <w:rFonts w:ascii="Times New Roman" w:hAnsi="Times New Roman" w:cs="Times New Roman"/>
          <w:sz w:val="24"/>
          <w:szCs w:val="24"/>
        </w:rPr>
        <w:t>осуществляющи</w:t>
      </w:r>
      <w:r w:rsidRPr="00B953BF">
        <w:rPr>
          <w:rFonts w:ascii="Times New Roman" w:hAnsi="Times New Roman" w:cs="Times New Roman"/>
          <w:sz w:val="24"/>
          <w:szCs w:val="24"/>
        </w:rPr>
        <w:t>й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="007D3739" w:rsidRPr="00B953BF">
        <w:rPr>
          <w:rFonts w:ascii="Times New Roman" w:hAnsi="Times New Roman" w:cs="Times New Roman"/>
          <w:sz w:val="24"/>
          <w:szCs w:val="24"/>
        </w:rPr>
        <w:t>основную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="007D3739" w:rsidRPr="00B953BF">
        <w:rPr>
          <w:rFonts w:ascii="Times New Roman" w:hAnsi="Times New Roman" w:cs="Times New Roman"/>
          <w:sz w:val="24"/>
          <w:szCs w:val="24"/>
        </w:rPr>
        <w:t>деятельность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="007D3739" w:rsidRPr="00B953BF">
        <w:rPr>
          <w:rFonts w:ascii="Times New Roman" w:hAnsi="Times New Roman" w:cs="Times New Roman"/>
          <w:sz w:val="24"/>
          <w:szCs w:val="24"/>
        </w:rPr>
        <w:t>в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="007D3739" w:rsidRPr="00B953BF">
        <w:rPr>
          <w:rFonts w:ascii="Times New Roman" w:hAnsi="Times New Roman" w:cs="Times New Roman"/>
          <w:sz w:val="24"/>
          <w:szCs w:val="24"/>
        </w:rPr>
        <w:t>одной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="007D3739" w:rsidRPr="00B953BF">
        <w:rPr>
          <w:rFonts w:ascii="Times New Roman" w:hAnsi="Times New Roman" w:cs="Times New Roman"/>
          <w:sz w:val="24"/>
          <w:szCs w:val="24"/>
        </w:rPr>
        <w:t>из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="007D3739" w:rsidRPr="00B953BF">
        <w:rPr>
          <w:rFonts w:ascii="Times New Roman" w:hAnsi="Times New Roman" w:cs="Times New Roman"/>
          <w:sz w:val="24"/>
          <w:szCs w:val="24"/>
        </w:rPr>
        <w:t>следующих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="007D3739" w:rsidRPr="00B953BF">
        <w:rPr>
          <w:rFonts w:ascii="Times New Roman" w:hAnsi="Times New Roman" w:cs="Times New Roman"/>
          <w:sz w:val="24"/>
          <w:szCs w:val="24"/>
        </w:rPr>
        <w:t>сфер:</w:t>
      </w:r>
    </w:p>
    <w:p w:rsidR="007D3739" w:rsidRPr="00B953BF" w:rsidRDefault="007D3739" w:rsidP="00647E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53BF">
        <w:rPr>
          <w:rFonts w:ascii="Times New Roman" w:hAnsi="Times New Roman" w:cs="Times New Roman"/>
          <w:sz w:val="24"/>
          <w:szCs w:val="24"/>
        </w:rPr>
        <w:t>авиаперевозки,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аэропортовая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деятельность,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автоперевозки;</w:t>
      </w:r>
    </w:p>
    <w:p w:rsidR="007D3739" w:rsidRPr="00B953BF" w:rsidRDefault="007D3739" w:rsidP="00647E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53BF">
        <w:rPr>
          <w:rFonts w:ascii="Times New Roman" w:hAnsi="Times New Roman" w:cs="Times New Roman"/>
          <w:sz w:val="24"/>
          <w:szCs w:val="24"/>
        </w:rPr>
        <w:t>культура,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организация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досуга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и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развлечений;</w:t>
      </w:r>
    </w:p>
    <w:p w:rsidR="007D3739" w:rsidRPr="00B953BF" w:rsidRDefault="007D3739" w:rsidP="00647E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53BF">
        <w:rPr>
          <w:rFonts w:ascii="Times New Roman" w:hAnsi="Times New Roman" w:cs="Times New Roman"/>
          <w:sz w:val="24"/>
          <w:szCs w:val="24"/>
        </w:rPr>
        <w:t>физкультурно-оздоровительная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деятельность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и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спорт;</w:t>
      </w:r>
    </w:p>
    <w:p w:rsidR="007D3739" w:rsidRPr="00B953BF" w:rsidRDefault="007D3739" w:rsidP="00647E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53BF">
        <w:rPr>
          <w:rFonts w:ascii="Times New Roman" w:hAnsi="Times New Roman" w:cs="Times New Roman"/>
          <w:sz w:val="24"/>
          <w:szCs w:val="24"/>
        </w:rPr>
        <w:t>деятельность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туристических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агентств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и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прочих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организаций,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предоставляющих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услуги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в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сфере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туризма;</w:t>
      </w:r>
    </w:p>
    <w:p w:rsidR="007D3739" w:rsidRPr="00B953BF" w:rsidRDefault="007D3739" w:rsidP="00647E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53BF">
        <w:rPr>
          <w:rFonts w:ascii="Times New Roman" w:hAnsi="Times New Roman" w:cs="Times New Roman"/>
          <w:sz w:val="24"/>
          <w:szCs w:val="24"/>
        </w:rPr>
        <w:t>гостиничный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бизнес;</w:t>
      </w:r>
    </w:p>
    <w:p w:rsidR="007D3739" w:rsidRPr="00B953BF" w:rsidRDefault="007D3739" w:rsidP="00647E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53BF">
        <w:rPr>
          <w:rFonts w:ascii="Times New Roman" w:hAnsi="Times New Roman" w:cs="Times New Roman"/>
          <w:sz w:val="24"/>
          <w:szCs w:val="24"/>
        </w:rPr>
        <w:t>общественное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питание;</w:t>
      </w:r>
    </w:p>
    <w:p w:rsidR="007D3739" w:rsidRPr="00B953BF" w:rsidRDefault="007D3739" w:rsidP="00647E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53BF">
        <w:rPr>
          <w:rFonts w:ascii="Times New Roman" w:hAnsi="Times New Roman" w:cs="Times New Roman"/>
          <w:sz w:val="24"/>
          <w:szCs w:val="24"/>
        </w:rPr>
        <w:t>деятельность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организаций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дополнительного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образования,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негосударственных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образовательных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учреждений;</w:t>
      </w:r>
    </w:p>
    <w:p w:rsidR="007D3739" w:rsidRPr="00B953BF" w:rsidRDefault="007D3739" w:rsidP="00647E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53BF">
        <w:rPr>
          <w:rFonts w:ascii="Times New Roman" w:hAnsi="Times New Roman" w:cs="Times New Roman"/>
          <w:sz w:val="24"/>
          <w:szCs w:val="24"/>
        </w:rPr>
        <w:t>деятельность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по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организации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конференций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и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выставок;</w:t>
      </w:r>
    </w:p>
    <w:p w:rsidR="007D3739" w:rsidRPr="00B953BF" w:rsidRDefault="007D3739" w:rsidP="00647E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53BF">
        <w:rPr>
          <w:rFonts w:ascii="Times New Roman" w:hAnsi="Times New Roman" w:cs="Times New Roman"/>
          <w:sz w:val="24"/>
          <w:szCs w:val="24"/>
        </w:rPr>
        <w:t>деятельность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по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предоставлению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бытовых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услуг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населению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(ремонт,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стирка,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химчистка,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услуги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парикмахерских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и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салонов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красоты).</w:t>
      </w:r>
    </w:p>
    <w:p w:rsidR="00647E80" w:rsidRPr="00B953BF" w:rsidRDefault="00647E80" w:rsidP="00647E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53BF">
        <w:rPr>
          <w:rFonts w:ascii="Times New Roman" w:hAnsi="Times New Roman" w:cs="Times New Roman"/>
          <w:sz w:val="24"/>
          <w:szCs w:val="24"/>
        </w:rPr>
        <w:t>На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первом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этапе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в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программе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будут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участвовать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топ-10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крупнейших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банков.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В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случае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спроса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на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кредитный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продукт,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список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кредитных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организаций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будет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расширен.</w:t>
      </w:r>
    </w:p>
    <w:p w:rsidR="00647E80" w:rsidRPr="00647E80" w:rsidRDefault="00647E80" w:rsidP="00647E80">
      <w:pPr>
        <w:spacing w:after="0" w:line="240" w:lineRule="auto"/>
        <w:ind w:firstLine="709"/>
        <w:rPr>
          <w:rFonts w:ascii="Times New Roman" w:hAnsi="Times New Roman" w:cs="Times New Roman"/>
          <w:color w:val="373E48"/>
          <w:sz w:val="24"/>
          <w:szCs w:val="24"/>
        </w:rPr>
      </w:pPr>
    </w:p>
    <w:p w:rsidR="007D3739" w:rsidRPr="00B953BF" w:rsidRDefault="008E2D50" w:rsidP="00647E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53BF">
        <w:rPr>
          <w:rFonts w:ascii="Times New Roman" w:hAnsi="Times New Roman" w:cs="Times New Roman"/>
          <w:sz w:val="24"/>
          <w:szCs w:val="24"/>
        </w:rPr>
        <w:t>На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09.04.2020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данный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продукт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представлен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на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сайтах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следующих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коммерческих</w:t>
      </w:r>
      <w:r w:rsidR="00B953BF" w:rsidRPr="00B953BF">
        <w:rPr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Fonts w:ascii="Times New Roman" w:hAnsi="Times New Roman" w:cs="Times New Roman"/>
          <w:sz w:val="24"/>
          <w:szCs w:val="24"/>
        </w:rPr>
        <w:t>банков:</w:t>
      </w:r>
    </w:p>
    <w:p w:rsidR="002163B4" w:rsidRPr="00B953BF" w:rsidRDefault="002163B4" w:rsidP="00216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E48"/>
          <w:sz w:val="24"/>
          <w:szCs w:val="24"/>
        </w:rPr>
      </w:pPr>
      <w:r w:rsidRPr="00B953BF">
        <w:rPr>
          <w:rStyle w:val="a6"/>
          <w:rFonts w:ascii="Times New Roman" w:hAnsi="Times New Roman" w:cs="Times New Roman"/>
          <w:sz w:val="24"/>
          <w:szCs w:val="24"/>
        </w:rPr>
        <w:t>Акционерное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B953BF">
          <w:rPr>
            <w:rStyle w:val="a6"/>
            <w:rFonts w:ascii="Times New Roman" w:hAnsi="Times New Roman" w:cs="Times New Roman"/>
            <w:sz w:val="24"/>
            <w:szCs w:val="24"/>
          </w:rPr>
          <w:t>общество</w:t>
        </w:r>
      </w:hyperlink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«Российский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Банк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поддержки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малого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и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среднего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предпринимательства»</w:t>
      </w:r>
      <w:r w:rsidR="00B953BF" w:rsidRPr="00B953B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953BF">
        <w:rPr>
          <w:rStyle w:val="a6"/>
          <w:rFonts w:ascii="Times New Roman" w:hAnsi="Times New Roman" w:cs="Times New Roman"/>
          <w:sz w:val="24"/>
          <w:szCs w:val="24"/>
        </w:rPr>
        <w:t>(</w:t>
      </w:r>
      <w:hyperlink r:id="rId18" w:history="1">
        <w:r w:rsidRPr="00B953BF">
          <w:rPr>
            <w:rStyle w:val="a6"/>
            <w:rFonts w:ascii="Times New Roman" w:hAnsi="Times New Roman" w:cs="Times New Roman"/>
            <w:sz w:val="24"/>
            <w:szCs w:val="24"/>
          </w:rPr>
          <w:t>Банк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Pr="00B953BF">
          <w:rPr>
            <w:rStyle w:val="a6"/>
            <w:rFonts w:ascii="Times New Roman" w:hAnsi="Times New Roman" w:cs="Times New Roman"/>
            <w:sz w:val="24"/>
            <w:szCs w:val="24"/>
          </w:rPr>
          <w:t>СМП</w:t>
        </w:r>
      </w:hyperlink>
      <w:r w:rsidRPr="00B953BF">
        <w:rPr>
          <w:rStyle w:val="a6"/>
          <w:rFonts w:ascii="Times New Roman" w:hAnsi="Times New Roman" w:cs="Times New Roman"/>
          <w:sz w:val="24"/>
          <w:szCs w:val="24"/>
        </w:rPr>
        <w:t>)</w:t>
      </w:r>
    </w:p>
    <w:p w:rsidR="002163B4" w:rsidRDefault="0014206C" w:rsidP="00216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hyperlink r:id="rId19" w:history="1">
        <w:r w:rsidR="002163B4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6F6F6"/>
          </w:rPr>
          <w:t>Публичное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6F6F6"/>
          </w:rPr>
          <w:t xml:space="preserve"> </w:t>
        </w:r>
        <w:r w:rsidR="002163B4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6F6F6"/>
          </w:rPr>
          <w:t>акционерное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6F6F6"/>
          </w:rPr>
          <w:t xml:space="preserve"> </w:t>
        </w:r>
        <w:r w:rsidR="002163B4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6F6F6"/>
          </w:rPr>
          <w:t>общество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6F6F6"/>
          </w:rPr>
          <w:t xml:space="preserve"> </w:t>
        </w:r>
        <w:r w:rsidR="002163B4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6F6F6"/>
          </w:rPr>
          <w:t>«Сбербанк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6F6F6"/>
          </w:rPr>
          <w:t xml:space="preserve"> </w:t>
        </w:r>
        <w:r w:rsidR="002163B4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6F6F6"/>
          </w:rPr>
          <w:t>России»</w:t>
        </w:r>
        <w:r w:rsidR="00B953BF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6F6F6"/>
          </w:rPr>
          <w:t xml:space="preserve"> </w:t>
        </w:r>
        <w:r w:rsidR="002163B4" w:rsidRPr="00B953BF">
          <w:rPr>
            <w:rStyle w:val="a6"/>
            <w:rFonts w:ascii="Times New Roman" w:hAnsi="Times New Roman" w:cs="Times New Roman"/>
            <w:sz w:val="24"/>
            <w:szCs w:val="24"/>
            <w:shd w:val="clear" w:color="auto" w:fill="F6F6F6"/>
          </w:rPr>
          <w:t>(Сбербанк)</w:t>
        </w:r>
      </w:hyperlink>
      <w:r w:rsidR="00B953B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</w:p>
    <w:p w:rsidR="002163B4" w:rsidRDefault="002163B4" w:rsidP="00216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E48"/>
          <w:sz w:val="24"/>
          <w:szCs w:val="24"/>
        </w:rPr>
      </w:pPr>
    </w:p>
    <w:p w:rsidR="00AC64DD" w:rsidRDefault="00AC64DD" w:rsidP="00216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E48"/>
          <w:sz w:val="24"/>
          <w:szCs w:val="24"/>
        </w:rPr>
      </w:pPr>
    </w:p>
    <w:p w:rsidR="00AC64DD" w:rsidRPr="002163B4" w:rsidRDefault="00AC64DD" w:rsidP="00216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E48"/>
          <w:sz w:val="24"/>
          <w:szCs w:val="24"/>
        </w:rPr>
      </w:pPr>
    </w:p>
    <w:p w:rsidR="00647E80" w:rsidRPr="002163B4" w:rsidRDefault="00647E80" w:rsidP="0021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64F" w:rsidRPr="002163B4" w:rsidRDefault="0092064F" w:rsidP="002163B4">
      <w:pPr>
        <w:pStyle w:val="1"/>
        <w:numPr>
          <w:ilvl w:val="0"/>
          <w:numId w:val="0"/>
        </w:numPr>
        <w:ind w:firstLine="709"/>
        <w:rPr>
          <w:sz w:val="24"/>
          <w:szCs w:val="24"/>
          <w:shd w:val="clear" w:color="auto" w:fill="FDFDFD"/>
        </w:rPr>
      </w:pPr>
    </w:p>
    <w:p w:rsidR="0092064F" w:rsidRPr="0092064F" w:rsidRDefault="0092064F" w:rsidP="0092064F"/>
    <w:p w:rsidR="0092064F" w:rsidRDefault="0092064F" w:rsidP="004C78F9">
      <w:pPr>
        <w:ind w:firstLine="709"/>
        <w:jc w:val="both"/>
        <w:rPr>
          <w:rFonts w:ascii="Times New Roman" w:hAnsi="Times New Roman" w:cs="Times New Roman"/>
          <w:shd w:val="clear" w:color="auto" w:fill="FDFDFD"/>
        </w:rPr>
      </w:pPr>
    </w:p>
    <w:sectPr w:rsidR="0092064F" w:rsidSect="005139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8DD"/>
    <w:multiLevelType w:val="multilevel"/>
    <w:tmpl w:val="4C24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21359"/>
    <w:multiLevelType w:val="multilevel"/>
    <w:tmpl w:val="F768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0286B"/>
    <w:multiLevelType w:val="multilevel"/>
    <w:tmpl w:val="8044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84697"/>
    <w:multiLevelType w:val="hybridMultilevel"/>
    <w:tmpl w:val="74CC1FC6"/>
    <w:lvl w:ilvl="0" w:tplc="3F82E6A6">
      <w:start w:val="1"/>
      <w:numFmt w:val="decimal"/>
      <w:pStyle w:val="1"/>
      <w:lvlText w:val="%1."/>
      <w:lvlJc w:val="left"/>
      <w:pPr>
        <w:ind w:left="1210" w:hanging="360"/>
      </w:pPr>
      <w:rPr>
        <w:rFonts w:ascii="Times New Roman" w:hAnsi="Times New Roman" w:cs="Times New Roman" w:hint="default"/>
        <w:color w:val="111111"/>
        <w:sz w:val="32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2B0935EF"/>
    <w:multiLevelType w:val="hybridMultilevel"/>
    <w:tmpl w:val="82986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30746D"/>
    <w:multiLevelType w:val="multilevel"/>
    <w:tmpl w:val="9890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970251"/>
    <w:multiLevelType w:val="multilevel"/>
    <w:tmpl w:val="2A3E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22318"/>
    <w:multiLevelType w:val="multilevel"/>
    <w:tmpl w:val="EF92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F2F31"/>
    <w:multiLevelType w:val="multilevel"/>
    <w:tmpl w:val="7266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4467B1"/>
    <w:multiLevelType w:val="multilevel"/>
    <w:tmpl w:val="901E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319F5"/>
    <w:multiLevelType w:val="multilevel"/>
    <w:tmpl w:val="0220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DA3488"/>
    <w:multiLevelType w:val="multilevel"/>
    <w:tmpl w:val="2C84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C5D10"/>
    <w:multiLevelType w:val="multilevel"/>
    <w:tmpl w:val="ED4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74"/>
    <w:rsid w:val="00047723"/>
    <w:rsid w:val="00093348"/>
    <w:rsid w:val="0014206C"/>
    <w:rsid w:val="00146570"/>
    <w:rsid w:val="00150FD3"/>
    <w:rsid w:val="00177329"/>
    <w:rsid w:val="002163B4"/>
    <w:rsid w:val="002B4725"/>
    <w:rsid w:val="002B77D0"/>
    <w:rsid w:val="002F6032"/>
    <w:rsid w:val="003A0FEA"/>
    <w:rsid w:val="003B372D"/>
    <w:rsid w:val="003C56FE"/>
    <w:rsid w:val="003E14D3"/>
    <w:rsid w:val="003F21E0"/>
    <w:rsid w:val="00400693"/>
    <w:rsid w:val="004703BB"/>
    <w:rsid w:val="004A0554"/>
    <w:rsid w:val="004B4CA4"/>
    <w:rsid w:val="004C78F9"/>
    <w:rsid w:val="005139D3"/>
    <w:rsid w:val="00564520"/>
    <w:rsid w:val="005817FB"/>
    <w:rsid w:val="00583C01"/>
    <w:rsid w:val="006223F3"/>
    <w:rsid w:val="006319C1"/>
    <w:rsid w:val="006445D8"/>
    <w:rsid w:val="00647E80"/>
    <w:rsid w:val="006A3D2A"/>
    <w:rsid w:val="00704A18"/>
    <w:rsid w:val="007D3739"/>
    <w:rsid w:val="008406A7"/>
    <w:rsid w:val="008E2D50"/>
    <w:rsid w:val="0092064F"/>
    <w:rsid w:val="00996387"/>
    <w:rsid w:val="009A4B3C"/>
    <w:rsid w:val="00A56DA9"/>
    <w:rsid w:val="00AC64DD"/>
    <w:rsid w:val="00B62702"/>
    <w:rsid w:val="00B94D48"/>
    <w:rsid w:val="00B953BF"/>
    <w:rsid w:val="00BA4012"/>
    <w:rsid w:val="00BF1570"/>
    <w:rsid w:val="00C660CC"/>
    <w:rsid w:val="00C91CB5"/>
    <w:rsid w:val="00DA00CD"/>
    <w:rsid w:val="00DA6293"/>
    <w:rsid w:val="00DE7A3A"/>
    <w:rsid w:val="00E13AA3"/>
    <w:rsid w:val="00E46F67"/>
    <w:rsid w:val="00E7408C"/>
    <w:rsid w:val="00F34074"/>
    <w:rsid w:val="00FC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AC64DD"/>
    <w:pPr>
      <w:numPr>
        <w:numId w:val="5"/>
      </w:numPr>
      <w:tabs>
        <w:tab w:val="left" w:pos="1134"/>
      </w:tabs>
      <w:spacing w:line="276" w:lineRule="auto"/>
      <w:ind w:left="0" w:firstLine="709"/>
      <w:jc w:val="both"/>
      <w:outlineLvl w:val="0"/>
    </w:pPr>
    <w:rPr>
      <w:rFonts w:ascii="Times New Roman" w:hAnsi="Times New Roman" w:cs="Times New Roman"/>
      <w:b/>
      <w:color w:val="111111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660CC"/>
    <w:pPr>
      <w:tabs>
        <w:tab w:val="left" w:pos="1134"/>
      </w:tabs>
      <w:spacing w:line="276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60CC"/>
    <w:pPr>
      <w:shd w:val="clear" w:color="auto" w:fill="E9EBF0"/>
      <w:tabs>
        <w:tab w:val="left" w:pos="993"/>
      </w:tabs>
      <w:spacing w:line="276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340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"/>
    <w:rsid w:val="00F340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3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8406A7"/>
    <w:rPr>
      <w:b/>
      <w:bCs/>
    </w:rPr>
  </w:style>
  <w:style w:type="paragraph" w:styleId="a0">
    <w:name w:val="List Paragraph"/>
    <w:basedOn w:val="a"/>
    <w:uiPriority w:val="34"/>
    <w:qFormat/>
    <w:rsid w:val="00E13AA3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AC64DD"/>
    <w:rPr>
      <w:rFonts w:ascii="Times New Roman" w:hAnsi="Times New Roman" w:cs="Times New Roman"/>
      <w:b/>
      <w:color w:val="111111"/>
      <w:sz w:val="32"/>
      <w:szCs w:val="36"/>
    </w:rPr>
  </w:style>
  <w:style w:type="character" w:customStyle="1" w:styleId="20">
    <w:name w:val="Заголовок 2 Знак"/>
    <w:basedOn w:val="a1"/>
    <w:link w:val="2"/>
    <w:uiPriority w:val="9"/>
    <w:rsid w:val="00C660CC"/>
    <w:rPr>
      <w:rFonts w:ascii="Times New Roman" w:hAnsi="Times New Roman" w:cs="Times New Roman"/>
      <w:b/>
      <w:sz w:val="28"/>
      <w:szCs w:val="28"/>
    </w:rPr>
  </w:style>
  <w:style w:type="character" w:styleId="a6">
    <w:name w:val="Hyperlink"/>
    <w:basedOn w:val="a1"/>
    <w:uiPriority w:val="99"/>
    <w:unhideWhenUsed/>
    <w:rsid w:val="00C660CC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C660CC"/>
    <w:rPr>
      <w:rFonts w:ascii="Times New Roman" w:eastAsia="Times New Roman" w:hAnsi="Times New Roman" w:cs="Times New Roman"/>
      <w:b/>
      <w:sz w:val="24"/>
      <w:szCs w:val="24"/>
      <w:shd w:val="clear" w:color="auto" w:fill="E9EBF0"/>
      <w:lang w:eastAsia="ru-RU"/>
    </w:rPr>
  </w:style>
  <w:style w:type="character" w:styleId="a7">
    <w:name w:val="annotation reference"/>
    <w:basedOn w:val="a1"/>
    <w:uiPriority w:val="99"/>
    <w:semiHidden/>
    <w:unhideWhenUsed/>
    <w:rsid w:val="003C56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C56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3C56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C56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C56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C5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C56FE"/>
    <w:rPr>
      <w:rFonts w:ascii="Segoe UI" w:hAnsi="Segoe UI" w:cs="Segoe UI"/>
      <w:sz w:val="18"/>
      <w:szCs w:val="18"/>
    </w:rPr>
  </w:style>
  <w:style w:type="paragraph" w:customStyle="1" w:styleId="time2">
    <w:name w:val="time2"/>
    <w:basedOn w:val="a"/>
    <w:rsid w:val="003C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4">
    <w:name w:val="time4"/>
    <w:basedOn w:val="a"/>
    <w:rsid w:val="003C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3">
    <w:name w:val="time3"/>
    <w:basedOn w:val="a"/>
    <w:rsid w:val="003C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">
    <w:name w:val="time1"/>
    <w:basedOn w:val="a"/>
    <w:rsid w:val="003C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DA6293"/>
    <w:pPr>
      <w:keepNext/>
      <w:keepLines/>
      <w:numPr>
        <w:numId w:val="0"/>
      </w:numPr>
      <w:tabs>
        <w:tab w:val="clear" w:pos="1134"/>
      </w:tabs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96387"/>
    <w:pPr>
      <w:tabs>
        <w:tab w:val="left" w:pos="440"/>
        <w:tab w:val="right" w:leader="dot" w:pos="9912"/>
      </w:tabs>
      <w:spacing w:after="100"/>
    </w:pPr>
    <w:rPr>
      <w:rFonts w:ascii="Times New Roman" w:hAnsi="Times New Roman"/>
      <w:smallCap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A629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A6293"/>
    <w:pPr>
      <w:spacing w:after="100"/>
      <w:ind w:left="440"/>
    </w:pPr>
  </w:style>
  <w:style w:type="character" w:styleId="af">
    <w:name w:val="FollowedHyperlink"/>
    <w:basedOn w:val="a1"/>
    <w:uiPriority w:val="99"/>
    <w:semiHidden/>
    <w:unhideWhenUsed/>
    <w:rsid w:val="00BF1570"/>
    <w:rPr>
      <w:color w:val="954F72" w:themeColor="followedHyperlink"/>
      <w:u w:val="single"/>
    </w:rPr>
  </w:style>
  <w:style w:type="table" w:styleId="af0">
    <w:name w:val="Table Grid"/>
    <w:basedOn w:val="a2"/>
    <w:uiPriority w:val="39"/>
    <w:rsid w:val="006A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312663f092b926458ea9ad47fba087xmsonormal">
    <w:name w:val="a6312663f092b926458ea9ad47fba087x_msonormal"/>
    <w:basedOn w:val="a"/>
    <w:rsid w:val="007D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1"/>
    <w:uiPriority w:val="20"/>
    <w:qFormat/>
    <w:rsid w:val="007D3739"/>
    <w:rPr>
      <w:i/>
      <w:iCs/>
    </w:rPr>
  </w:style>
  <w:style w:type="character" w:customStyle="1" w:styleId="c3f9d38a170070811ddd57b208ff43b7x-">
    <w:name w:val="c3f9d38a170070811ddd57b208ff43b7x_-"/>
    <w:basedOn w:val="a1"/>
    <w:rsid w:val="007D3739"/>
  </w:style>
  <w:style w:type="paragraph" w:styleId="af2">
    <w:name w:val="No Spacing"/>
    <w:uiPriority w:val="1"/>
    <w:qFormat/>
    <w:rsid w:val="007D37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AC64DD"/>
    <w:pPr>
      <w:numPr>
        <w:numId w:val="5"/>
      </w:numPr>
      <w:tabs>
        <w:tab w:val="left" w:pos="1134"/>
      </w:tabs>
      <w:spacing w:line="276" w:lineRule="auto"/>
      <w:ind w:left="0" w:firstLine="709"/>
      <w:jc w:val="both"/>
      <w:outlineLvl w:val="0"/>
    </w:pPr>
    <w:rPr>
      <w:rFonts w:ascii="Times New Roman" w:hAnsi="Times New Roman" w:cs="Times New Roman"/>
      <w:b/>
      <w:color w:val="111111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660CC"/>
    <w:pPr>
      <w:tabs>
        <w:tab w:val="left" w:pos="1134"/>
      </w:tabs>
      <w:spacing w:line="276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60CC"/>
    <w:pPr>
      <w:shd w:val="clear" w:color="auto" w:fill="E9EBF0"/>
      <w:tabs>
        <w:tab w:val="left" w:pos="993"/>
      </w:tabs>
      <w:spacing w:line="276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340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"/>
    <w:rsid w:val="00F340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3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8406A7"/>
    <w:rPr>
      <w:b/>
      <w:bCs/>
    </w:rPr>
  </w:style>
  <w:style w:type="paragraph" w:styleId="a0">
    <w:name w:val="List Paragraph"/>
    <w:basedOn w:val="a"/>
    <w:uiPriority w:val="34"/>
    <w:qFormat/>
    <w:rsid w:val="00E13AA3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AC64DD"/>
    <w:rPr>
      <w:rFonts w:ascii="Times New Roman" w:hAnsi="Times New Roman" w:cs="Times New Roman"/>
      <w:b/>
      <w:color w:val="111111"/>
      <w:sz w:val="32"/>
      <w:szCs w:val="36"/>
    </w:rPr>
  </w:style>
  <w:style w:type="character" w:customStyle="1" w:styleId="20">
    <w:name w:val="Заголовок 2 Знак"/>
    <w:basedOn w:val="a1"/>
    <w:link w:val="2"/>
    <w:uiPriority w:val="9"/>
    <w:rsid w:val="00C660CC"/>
    <w:rPr>
      <w:rFonts w:ascii="Times New Roman" w:hAnsi="Times New Roman" w:cs="Times New Roman"/>
      <w:b/>
      <w:sz w:val="28"/>
      <w:szCs w:val="28"/>
    </w:rPr>
  </w:style>
  <w:style w:type="character" w:styleId="a6">
    <w:name w:val="Hyperlink"/>
    <w:basedOn w:val="a1"/>
    <w:uiPriority w:val="99"/>
    <w:unhideWhenUsed/>
    <w:rsid w:val="00C660CC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C660CC"/>
    <w:rPr>
      <w:rFonts w:ascii="Times New Roman" w:eastAsia="Times New Roman" w:hAnsi="Times New Roman" w:cs="Times New Roman"/>
      <w:b/>
      <w:sz w:val="24"/>
      <w:szCs w:val="24"/>
      <w:shd w:val="clear" w:color="auto" w:fill="E9EBF0"/>
      <w:lang w:eastAsia="ru-RU"/>
    </w:rPr>
  </w:style>
  <w:style w:type="character" w:styleId="a7">
    <w:name w:val="annotation reference"/>
    <w:basedOn w:val="a1"/>
    <w:uiPriority w:val="99"/>
    <w:semiHidden/>
    <w:unhideWhenUsed/>
    <w:rsid w:val="003C56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C56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3C56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C56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C56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C5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C56FE"/>
    <w:rPr>
      <w:rFonts w:ascii="Segoe UI" w:hAnsi="Segoe UI" w:cs="Segoe UI"/>
      <w:sz w:val="18"/>
      <w:szCs w:val="18"/>
    </w:rPr>
  </w:style>
  <w:style w:type="paragraph" w:customStyle="1" w:styleId="time2">
    <w:name w:val="time2"/>
    <w:basedOn w:val="a"/>
    <w:rsid w:val="003C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4">
    <w:name w:val="time4"/>
    <w:basedOn w:val="a"/>
    <w:rsid w:val="003C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3">
    <w:name w:val="time3"/>
    <w:basedOn w:val="a"/>
    <w:rsid w:val="003C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">
    <w:name w:val="time1"/>
    <w:basedOn w:val="a"/>
    <w:rsid w:val="003C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DA6293"/>
    <w:pPr>
      <w:keepNext/>
      <w:keepLines/>
      <w:numPr>
        <w:numId w:val="0"/>
      </w:numPr>
      <w:tabs>
        <w:tab w:val="clear" w:pos="1134"/>
      </w:tabs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96387"/>
    <w:pPr>
      <w:tabs>
        <w:tab w:val="left" w:pos="440"/>
        <w:tab w:val="right" w:leader="dot" w:pos="9912"/>
      </w:tabs>
      <w:spacing w:after="100"/>
    </w:pPr>
    <w:rPr>
      <w:rFonts w:ascii="Times New Roman" w:hAnsi="Times New Roman"/>
      <w:smallCap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A629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A6293"/>
    <w:pPr>
      <w:spacing w:after="100"/>
      <w:ind w:left="440"/>
    </w:pPr>
  </w:style>
  <w:style w:type="character" w:styleId="af">
    <w:name w:val="FollowedHyperlink"/>
    <w:basedOn w:val="a1"/>
    <w:uiPriority w:val="99"/>
    <w:semiHidden/>
    <w:unhideWhenUsed/>
    <w:rsid w:val="00BF1570"/>
    <w:rPr>
      <w:color w:val="954F72" w:themeColor="followedHyperlink"/>
      <w:u w:val="single"/>
    </w:rPr>
  </w:style>
  <w:style w:type="table" w:styleId="af0">
    <w:name w:val="Table Grid"/>
    <w:basedOn w:val="a2"/>
    <w:uiPriority w:val="39"/>
    <w:rsid w:val="006A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312663f092b926458ea9ad47fba087xmsonormal">
    <w:name w:val="a6312663f092b926458ea9ad47fba087x_msonormal"/>
    <w:basedOn w:val="a"/>
    <w:rsid w:val="007D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1"/>
    <w:uiPriority w:val="20"/>
    <w:qFormat/>
    <w:rsid w:val="007D3739"/>
    <w:rPr>
      <w:i/>
      <w:iCs/>
    </w:rPr>
  </w:style>
  <w:style w:type="character" w:customStyle="1" w:styleId="c3f9d38a170070811ddd57b208ff43b7x-">
    <w:name w:val="c3f9d38a170070811ddd57b208ff43b7x_-"/>
    <w:basedOn w:val="a1"/>
    <w:rsid w:val="007D3739"/>
  </w:style>
  <w:style w:type="paragraph" w:styleId="af2">
    <w:name w:val="No Spacing"/>
    <w:uiPriority w:val="1"/>
    <w:qFormat/>
    <w:rsid w:val="007D3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90619">
          <w:marLeft w:val="58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51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1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11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28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y.gov.ru/material/news/ekonomika_bez_virusa/mery_podderzhki_biznesa_covid-19/" TargetMode="External"/><Relationship Id="rId13" Type="http://schemas.openxmlformats.org/officeDocument/2006/relationships/hyperlink" Target="http://www.consultant.ru/document/cons_doc_LAW_144624/" TargetMode="External"/><Relationship Id="rId18" Type="http://schemas.openxmlformats.org/officeDocument/2006/relationships/hyperlink" Target="https://mspbank.ru/credit/zp-v-dol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xn--80aesfpebagmfblc0a.xn--p1ai/ai/doc/36/attach/Plan_pervoocherednykh_meropriiatii_17032020.pdf" TargetMode="External"/><Relationship Id="rId12" Type="http://schemas.openxmlformats.org/officeDocument/2006/relationships/hyperlink" Target="http://www.consultant.ru/document/cons_doc_LAW_349443/14979ba8493a52d2aa29ae0930046cf6f81caea0/" TargetMode="External"/><Relationship Id="rId17" Type="http://schemas.openxmlformats.org/officeDocument/2006/relationships/hyperlink" Target="https://mspbank.ru/credit/zp-v-dol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br.ru/StaticHtml/File/59420/20200320_in_06_59-24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.pravo.gov.ru/Document/View/00012020040600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tic.government.ru/media/files/m6bJ1USlEiAnIMjeAEmPO1PIpl5E7z5v.pdf" TargetMode="External"/><Relationship Id="rId10" Type="http://schemas.openxmlformats.org/officeDocument/2006/relationships/hyperlink" Target="http://static.government.ru/media/files/cjh5mBnReQS5uBXbYxJwVlAdbOX8bA6u.pdf" TargetMode="External"/><Relationship Id="rId19" Type="http://schemas.openxmlformats.org/officeDocument/2006/relationships/hyperlink" Target="https://www.sberbank.ru/ru/s_m_business/credits/res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tic.government.ru/media/files/kTj6vbMop2fN43iEZ16idfPSKriXYK5o.pdf" TargetMode="External"/><Relationship Id="rId14" Type="http://schemas.openxmlformats.org/officeDocument/2006/relationships/hyperlink" Target="http://www.consultant.ru/document/cons_doc_LAW_3493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B1CD-4638-41CF-B615-5F8FCF83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FRM</Company>
  <LinksUpToDate>false</LinksUpToDate>
  <CharactersWithSpaces>23217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Сергей Олегович</dc:creator>
  <cp:lastModifiedBy>Максим С. Изосимов</cp:lastModifiedBy>
  <cp:revision>2</cp:revision>
  <dcterms:created xsi:type="dcterms:W3CDTF">2020-04-22T10:45:00Z</dcterms:created>
  <dcterms:modified xsi:type="dcterms:W3CDTF">2020-04-22T10:45:00Z</dcterms:modified>
</cp:coreProperties>
</file>