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05" w:rsidRPr="004825EB" w:rsidRDefault="00B90905" w:rsidP="0013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2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профессиональными рисками</w:t>
      </w:r>
      <w:r w:rsidR="001D7D13" w:rsidRPr="00482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B90905" w:rsidRPr="00134750" w:rsidRDefault="00B90905" w:rsidP="00134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соответствии с Трудовым кодексом Российской Федерации</w:t>
      </w:r>
      <w:r w:rsidR="001D7D13"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1D7D13"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5" w:anchor="/document/99/901807664/XA00ME22NC/" w:history="1">
        <w:r w:rsidR="001D7D13" w:rsidRPr="001D7D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209</w:t>
        </w:r>
      </w:hyperlink>
      <w:r w:rsidR="001D7D13"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6" w:anchor="/document/99/901807664/XA00MBO2MV/" w:history="1">
        <w:r w:rsidR="001D7D13" w:rsidRPr="001D7D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212</w:t>
        </w:r>
      </w:hyperlink>
      <w:r w:rsidR="001D7D13"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> ТК и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anchor="/document/99/420376480/" w:history="1">
        <w:r w:rsidRPr="001D7D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Минтруда от 19.08.2016 № 438н 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34750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Типового положения о системе управления охраной труда»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аботодатель вне зависимости от формы собственности, размера предприятия и вида экономической деятельности должен провести процедуру оценки и управления профессиональными рисками. Поскольку работодатель обязан обеспечить создание и функционирование </w:t>
      </w:r>
      <w:hyperlink r:id="rId8" w:anchor="/document/16/73200/" w:history="1">
        <w:r w:rsidRPr="001D7D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системы управления охраной труда</w:t>
        </w:r>
      </w:hyperlink>
      <w:r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оценка рисков – один из основных элементов системы.</w:t>
      </w:r>
    </w:p>
    <w:p w:rsidR="001D7D13" w:rsidRPr="001D7D13" w:rsidRDefault="001D7D13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90905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оценки профессиональных</w:t>
      </w:r>
      <w:r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</w:t>
      </w:r>
      <w:r w:rsidR="00B90905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является: снижение</w:t>
      </w:r>
      <w:r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</w:t>
      </w:r>
      <w:r w:rsidR="00B90905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возникновения </w:t>
      </w:r>
      <w:hyperlink r:id="rId9" w:anchor="/document/16/30354/" w:history="1">
        <w:r w:rsidRPr="001D7D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несчастных случаев</w:t>
        </w:r>
      </w:hyperlink>
      <w:r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10" w:anchor="/document/16/37663/" w:history="1">
        <w:r w:rsidRPr="001D7D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профзаболеваний</w:t>
        </w:r>
      </w:hyperlink>
      <w:r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рабоч</w:t>
      </w:r>
      <w:r w:rsidR="00B90905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="00B90905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выяв</w:t>
      </w:r>
      <w:r w:rsidR="00B90905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ление,</w:t>
      </w:r>
      <w:r w:rsidRPr="001D7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меры по обеспечению безопасности на предприятии необходимо принимать в первую очередь.</w:t>
      </w:r>
    </w:p>
    <w:p w:rsidR="00B90905" w:rsidRPr="00134750" w:rsidRDefault="00B90905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имеет право провести оценку и управление рисками самостоятельно или заключить договор на оценку рисков со сторонней организацией.</w:t>
      </w:r>
    </w:p>
    <w:p w:rsidR="00B90905" w:rsidRPr="00B90905" w:rsidRDefault="00B90905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</w:t>
      </w:r>
      <w:r w:rsidRPr="00B9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принял</w:t>
      </w:r>
      <w:r w:rsidRPr="00B9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провести оценку рисков </w:t>
      </w:r>
      <w:r w:rsidR="00EB2AD5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</w:t>
      </w:r>
      <w:r w:rsidRPr="00B90905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</w:t>
      </w:r>
      <w:r w:rsidR="00EB2AD5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специфики своей деятельности устанавливает</w:t>
      </w:r>
      <w:r w:rsidRPr="00B9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закреп</w:t>
      </w:r>
      <w:r w:rsidR="00EB2AD5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</w:t>
      </w:r>
      <w:r w:rsidRPr="00B9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локальных актах организации порядок оценки уровня профессионального риска. </w:t>
      </w:r>
      <w:r w:rsidR="00EB2AD5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09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EB2AD5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9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рисками в организации, указано в </w:t>
      </w:r>
      <w:hyperlink r:id="rId11" w:anchor="/document/99/420376480/XA00M7M2N8/" w:history="1">
        <w:r w:rsidRPr="00B909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33</w:t>
        </w:r>
      </w:hyperlink>
      <w:r w:rsidRPr="00B90905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Положения.</w:t>
      </w:r>
    </w:p>
    <w:p w:rsidR="00B90905" w:rsidRPr="00134750" w:rsidRDefault="00EB2AD5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316A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положении о системе управлении охраной труда (СУОТ) организации прописывается процедура оценка рисков.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30B3C" w:rsidRPr="00930B3C" w:rsidRDefault="003700AD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30B3C" w:rsidRPr="00930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едура</w:t>
      </w:r>
      <w:r w:rsidR="00930B3C" w:rsidRPr="00930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профессиональными</w:t>
      </w:r>
      <w:r w:rsidR="00930B3C" w:rsidRPr="00930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рисками состоит из трех этапов:</w:t>
      </w:r>
    </w:p>
    <w:p w:rsidR="00930B3C" w:rsidRPr="00134750" w:rsidRDefault="003700AD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30B3C" w:rsidRPr="00930B3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идентификация (выявление) опасностей;</w:t>
      </w:r>
    </w:p>
    <w:p w:rsidR="00930B3C" w:rsidRPr="00930B3C" w:rsidRDefault="003700AD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30B3C" w:rsidRPr="00930B3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уровней рисков;</w:t>
      </w:r>
    </w:p>
    <w:p w:rsidR="00930B3C" w:rsidRPr="00930B3C" w:rsidRDefault="003700AD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30B3C" w:rsidRPr="00930B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мероприятий по снижению либо контролю уровней рисков.</w:t>
      </w:r>
    </w:p>
    <w:p w:rsidR="00EB2AD5" w:rsidRPr="00EB2AD5" w:rsidRDefault="005B3831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30B3C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34 Положения, проводится </w:t>
      </w:r>
      <w:proofErr w:type="spellStart"/>
      <w:r w:rsidR="00930B3C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индентификация</w:t>
      </w:r>
      <w:proofErr w:type="spellEnd"/>
      <w:r w:rsidR="00930B3C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опасностей</w:t>
      </w:r>
      <w:r w:rsidR="00930B3C" w:rsidRPr="00134750">
        <w:rPr>
          <w:rFonts w:ascii="Times New Roman" w:hAnsi="Times New Roman" w:cs="Times New Roman"/>
          <w:sz w:val="26"/>
          <w:szCs w:val="26"/>
        </w:rPr>
        <w:t xml:space="preserve">, представляющих угрозу жизни и здоровью работников, </w:t>
      </w:r>
      <w:r w:rsidR="00EB2AD5" w:rsidRPr="00EB2AD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</w:t>
      </w:r>
      <w:r w:rsidR="00930B3C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овывается</w:t>
      </w:r>
      <w:r w:rsidR="00EB2AD5" w:rsidRPr="00EB2A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2" w:anchor="/document/118/67398/" w:history="1">
        <w:r w:rsidR="00EB2AD5" w:rsidRPr="00EB2A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реестр опасностей</w:t>
        </w:r>
      </w:hyperlink>
      <w:r w:rsidR="00EB2AD5" w:rsidRPr="00EB2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3700AD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вносится</w:t>
      </w:r>
      <w:r w:rsidR="00EB2AD5" w:rsidRPr="00EB2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3700AD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B2AD5" w:rsidRPr="00EB2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EB2AD5" w:rsidRPr="00EB2A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возможных опасностях на рабочем месте, вероятность их возникновения и меры, принятые для уменьшения опасностей.</w:t>
      </w:r>
    </w:p>
    <w:p w:rsidR="00EB2AD5" w:rsidRPr="00EB2AD5" w:rsidRDefault="005B3831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700AD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указываются</w:t>
      </w:r>
      <w:r w:rsidR="00EB2AD5" w:rsidRPr="00EB2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уменьшения уровня риска (</w:t>
      </w:r>
      <w:hyperlink r:id="rId13" w:anchor="/document/99/420376480/XA00M8I2NA/" w:history="1">
        <w:r w:rsidR="00EB2AD5" w:rsidRPr="00EB2A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36 Положения</w:t>
        </w:r>
      </w:hyperlink>
      <w:r w:rsidR="00EB2AD5" w:rsidRPr="00EB2A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B3831" w:rsidRPr="005B3831" w:rsidRDefault="005B3831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Процесс о</w:t>
      </w:r>
      <w:r w:rsidRPr="005B383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профессиональных</w:t>
      </w:r>
      <w:r w:rsidRPr="005B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может проводить </w:t>
      </w:r>
      <w:hyperlink r:id="rId14" w:anchor="/document/16/6102/" w:history="1">
        <w:r w:rsidRPr="005B38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специалист по охране труда</w:t>
        </w:r>
      </w:hyperlink>
      <w:r w:rsidRPr="005B3831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 </w:t>
      </w:r>
      <w:hyperlink r:id="rId15" w:anchor="/document/16/6102/" w:history="1">
        <w:r w:rsidRPr="005B38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служба охраны труда</w:t>
        </w:r>
      </w:hyperlink>
      <w:r w:rsidRPr="005B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создать комиссию</w:t>
      </w:r>
      <w:r w:rsidRPr="005B3831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комиссии определя</w:t>
      </w:r>
      <w:r w:rsidR="00330203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5B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от количества работников и сферы деятельности организации. В состав комиссии можно добавить главного инженера, ответственного за пожарную безопасность, ответственного за электробезопасность, начальников структурных подразделений, представителей профсоюза и т. д. Обязательно участие работников в процессе идентификации опасностей.</w:t>
      </w:r>
    </w:p>
    <w:p w:rsidR="00330203" w:rsidRPr="00330203" w:rsidRDefault="00134750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30203" w:rsidRPr="001347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="00330203" w:rsidRPr="003302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ервый э</w:t>
      </w:r>
      <w:r w:rsidR="00330203" w:rsidRPr="001347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тап процесса</w:t>
      </w:r>
      <w:r w:rsidR="00330203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рисками - и</w:t>
      </w:r>
      <w:r w:rsidR="00330203"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дентификация или выявление опасностей, которые могут причинить ущерб ж</w:t>
      </w:r>
      <w:r w:rsidR="00330203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изни или здоровью работников.</w:t>
      </w:r>
    </w:p>
    <w:p w:rsidR="00330203" w:rsidRPr="00330203" w:rsidRDefault="00330203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Опасность – это потенциальный источник возникновения для ущерба жизни и здоровья работника. Такими источниками могут быть производственное или офисное оборудование, технологические операции, применяемые сырье и материалы, которые сотрудник использует во время работ, и т. п.</w:t>
      </w:r>
    </w:p>
    <w:p w:rsidR="00330203" w:rsidRPr="00330203" w:rsidRDefault="00330203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– это сочетание вероятности события и его последствий. Термин «риск» обычно используют тогда, когда существует возможность негативных последствий.</w:t>
      </w:r>
    </w:p>
    <w:p w:rsidR="00330203" w:rsidRPr="00330203" w:rsidRDefault="00330203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Риск, который связан с конкретной опасностью, </w:t>
      </w:r>
      <w:proofErr w:type="gram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</w:t>
      </w:r>
      <w:proofErr w:type="gram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сочетание вероятности ущерба и тяжести ущерба.</w:t>
      </w:r>
    </w:p>
    <w:p w:rsidR="00330203" w:rsidRPr="00330203" w:rsidRDefault="00330203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следует из </w:t>
      </w:r>
      <w:hyperlink r:id="rId16" w:anchor="/document/97/105966/" w:history="1">
        <w:r w:rsidRPr="003302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ГОСТ Р 51898-2002</w:t>
        </w:r>
      </w:hyperlink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Р 51901.1-2002, </w:t>
      </w:r>
      <w:hyperlink r:id="rId17" w:anchor="/document/97/16672/" w:history="1">
        <w:r w:rsidRPr="003302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ГОСТ 12.0.230-2007</w:t>
        </w:r>
      </w:hyperlink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18" w:anchor="/document/97/400566/" w:history="1">
        <w:r w:rsidRPr="003302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ГОСТ Р 12.0.010-2009</w:t>
        </w:r>
      </w:hyperlink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0203" w:rsidRPr="00330203" w:rsidRDefault="00134750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30203"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рабочее место работника стационарное выявление опасностей </w:t>
      </w:r>
      <w:proofErr w:type="gramStart"/>
      <w:r w:rsidR="00330203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 </w:t>
      </w:r>
      <w:r w:rsidR="00330203"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330203"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рабочем месте. Если работники в течение дня передвигаются по территории и находятся в различных помещениях организации, опасности выявляются по всем рабочим зонам.</w:t>
      </w:r>
    </w:p>
    <w:p w:rsidR="00330203" w:rsidRPr="00134750" w:rsidRDefault="00134750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330203"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выявить опасности, 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330203"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30203"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источники, ситуации, действия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30203"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могут стать причиной травмы или ухудшения состояния здоровья р</w:t>
      </w:r>
      <w:r w:rsidR="00330203" w:rsidRPr="0033020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аботников.</w:t>
      </w:r>
    </w:p>
    <w:p w:rsidR="00134750" w:rsidRPr="00134750" w:rsidRDefault="00134750" w:rsidP="00134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</w:t>
      </w:r>
      <w:r w:rsidRPr="00134750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ru-RU"/>
        </w:rPr>
        <w:t>Следующий этап процесса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134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оценка уровней рисков от выявленных опасностей. Риск определяют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r w:rsidRPr="00134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как сочетание вероятности причинения ущерба и тяжести ущерба.</w:t>
      </w:r>
    </w:p>
    <w:p w:rsidR="00134750" w:rsidRPr="00134750" w:rsidRDefault="00134750" w:rsidP="00134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34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Оценивать нужно не только существующие риски, но и возможные риски при вводе в эксплуатацию новых зданий, оборудования, внедрении новых процессов и рабочих мест.</w:t>
      </w:r>
    </w:p>
    <w:p w:rsidR="00134750" w:rsidRPr="00134750" w:rsidRDefault="00134750" w:rsidP="00134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Методы оценки уровня профессиональных рисков работодатель определяет с учетом характера своей деятельности и сложности выполняемых операций. Допускают использование разных методов оценки уровня профессиональных рисков для разных 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процессов и операций (п. </w:t>
      </w:r>
      <w:hyperlink r:id="rId19" w:anchor="/document/99/420376480/XA00M942ND/" w:history="1">
        <w:r w:rsidRPr="001347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36</w:t>
        </w:r>
      </w:hyperlink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20" w:anchor="/document/99/420376480/XA00M942ND/" w:history="1">
        <w:r w:rsidRPr="001347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37</w:t>
        </w:r>
      </w:hyperlink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Положения).</w:t>
      </w:r>
    </w:p>
    <w:p w:rsidR="00134750" w:rsidRPr="00134750" w:rsidRDefault="00134750" w:rsidP="00134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подходящий для себя метод, можно, например, в </w:t>
      </w:r>
      <w:hyperlink r:id="rId21" w:anchor="/document/97/481076/" w:history="1">
        <w:r w:rsidRPr="001347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ГОСТ Р 58771-2019</w:t>
        </w:r>
      </w:hyperlink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 </w:t>
      </w:r>
      <w:hyperlink r:id="rId22" w:anchor="/document/97/469955/" w:history="1">
        <w:r w:rsidRPr="001347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ГОСТ 12.0.230.4-2018</w:t>
        </w:r>
      </w:hyperlink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750" w:rsidRPr="00134750" w:rsidRDefault="00134750" w:rsidP="00134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аще всего применяются </w:t>
      </w:r>
      <w:r w:rsidRPr="00134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методы:</w:t>
      </w:r>
    </w:p>
    <w:p w:rsidR="00134750" w:rsidRPr="00134750" w:rsidRDefault="004825EB" w:rsidP="00134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3" w:anchor="/document/16/66294/" w:history="1">
        <w:proofErr w:type="spellStart"/>
        <w:r w:rsidR="00134750" w:rsidRPr="0013475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Файна</w:t>
        </w:r>
        <w:proofErr w:type="spellEnd"/>
        <w:r w:rsidR="00134750" w:rsidRPr="0013475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– </w:t>
        </w:r>
        <w:proofErr w:type="spellStart"/>
        <w:r w:rsidR="00134750" w:rsidRPr="0013475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Кинни</w:t>
        </w:r>
        <w:proofErr w:type="spellEnd"/>
      </w:hyperlink>
      <w:r w:rsidR="00134750"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 оценка рисков через произведение трех составляющих: степени подверженности работника воздействию опасности на рабочем месте, возможности возникновения угрозы на рабочем месте и тяжести последствий для работников в том случае, если угроза осуществится.</w:t>
      </w:r>
    </w:p>
    <w:p w:rsidR="00134750" w:rsidRPr="00134750" w:rsidRDefault="004825EB" w:rsidP="0013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hyperlink r:id="rId24" w:anchor="/document/16/71750/" w:history="1">
        <w:r w:rsidR="00134750" w:rsidRPr="0013475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Матричный</w:t>
        </w:r>
      </w:hyperlink>
      <w:r w:rsidR="00134750" w:rsidRPr="001347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– основан на расчете вероятности возникновения опасных ситуаций и уровне тяжести последствий для безопасности и здоровья сотрудника.</w:t>
      </w:r>
    </w:p>
    <w:p w:rsidR="00134750" w:rsidRPr="00134750" w:rsidRDefault="00134750" w:rsidP="00134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3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hyperlink r:id="rId25" w:anchor="/document/16/66374/" w:history="1">
        <w:r w:rsidRPr="0013475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истема </w:t>
        </w:r>
        <w:proofErr w:type="spellStart"/>
        <w:r w:rsidRPr="0013475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Элмери</w:t>
        </w:r>
        <w:proofErr w:type="spellEnd"/>
      </w:hyperlink>
      <w:r w:rsidRPr="001347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– метод основан на наблюдениях. Эти наблюдения охватывают все важнейшие составляющие части безопасности труда, такие как использование средств защиты, порядок на рабочем месте, безопасность при работе с техникой, гигиена труда и эргономика.</w:t>
      </w:r>
      <w:r w:rsidRPr="001347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26" w:anchor="/document/16/66444/" w:history="1">
        <w:r w:rsidRPr="00134750">
          <w:rPr>
            <w:rStyle w:val="a5"/>
            <w:rFonts w:ascii="Times New Roman" w:hAnsi="Times New Roman" w:cs="Times New Roman"/>
            <w:sz w:val="26"/>
            <w:szCs w:val="26"/>
          </w:rPr>
          <w:t>Чек-лист</w:t>
        </w:r>
      </w:hyperlink>
      <w:r w:rsidRPr="00134750">
        <w:rPr>
          <w:rFonts w:ascii="Times New Roman" w:hAnsi="Times New Roman" w:cs="Times New Roman"/>
          <w:sz w:val="26"/>
          <w:szCs w:val="26"/>
          <w:shd w:val="clear" w:color="auto" w:fill="FFFFFF"/>
        </w:rPr>
        <w:t> – представляет перечень рисков, которые оцениваются да/нет.</w:t>
      </w:r>
    </w:p>
    <w:p w:rsidR="00F7517C" w:rsidRDefault="004825EB" w:rsidP="00F7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hyperlink r:id="rId27" w:anchor="/document/16/66465/" w:history="1">
        <w:r w:rsidR="00134750" w:rsidRPr="0013475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Дерево причин</w:t>
        </w:r>
      </w:hyperlink>
      <w:r w:rsidR="00134750" w:rsidRPr="001347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– позволяет определить коренную причину возникновения опасности и снизить риск. Для этого задается не менее пяти вопросов «Почему это произошло».</w:t>
      </w:r>
    </w:p>
    <w:p w:rsidR="00F7517C" w:rsidRPr="00F7517C" w:rsidRDefault="00F7517C" w:rsidP="00F7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Завершающий этап оценки рисков</w:t>
      </w: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оформление </w:t>
      </w:r>
      <w:hyperlink r:id="rId28" w:anchor="/document/86/136706/" w:history="1">
        <w:r w:rsidRPr="00F751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реестра опасностей</w:t>
        </w:r>
      </w:hyperlink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проведение корректировки.</w:t>
      </w:r>
    </w:p>
    <w:p w:rsidR="00F7517C" w:rsidRPr="00F7517C" w:rsidRDefault="00F7517C" w:rsidP="00F7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рисков составьте их перечень в зависимости от уровня каждого риска.</w:t>
      </w:r>
    </w:p>
    <w:p w:rsidR="00F7517C" w:rsidRPr="00F7517C" w:rsidRDefault="005F0944" w:rsidP="00F7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F7517C"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="00F7517C"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7517C"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факторы опасности </w:t>
      </w:r>
      <w:r w:rsidR="00F7517C"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</w:t>
      </w:r>
      <w:r w:rsidR="00F7517C"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уменьш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</w:t>
      </w:r>
      <w:r w:rsidR="00F7517C"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этого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провести</w:t>
      </w:r>
      <w:r w:rsidR="00F7517C"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 снижению уровня риска:</w:t>
      </w:r>
    </w:p>
    <w:p w:rsidR="00F7517C" w:rsidRPr="00F7517C" w:rsidRDefault="00F7517C" w:rsidP="00F7517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</w:t>
      </w:r>
      <w:r w:rsidR="005F094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опасную или вредную работу, процедуру, процесс, сырье, материалы, оборудование и т. п.;</w:t>
      </w:r>
    </w:p>
    <w:p w:rsidR="00F7517C" w:rsidRPr="00F7517C" w:rsidRDefault="00F7517C" w:rsidP="00F7517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</w:t>
      </w:r>
      <w:r w:rsidR="005F094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29" w:anchor="/document/16/29733/" w:history="1">
        <w:r w:rsidRPr="00F751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опасную или вредную</w:t>
        </w:r>
      </w:hyperlink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работу, процедуру, процесс, сырье, материалы, оборудование и т. п.;</w:t>
      </w:r>
    </w:p>
    <w:p w:rsidR="00F7517C" w:rsidRPr="00F7517C" w:rsidRDefault="00F7517C" w:rsidP="00F7517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внедрит</w:t>
      </w:r>
      <w:r w:rsidR="005F094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технические методы ограничения риска воздействия опасностей на работников;</w:t>
      </w:r>
    </w:p>
    <w:p w:rsidR="00F7517C" w:rsidRPr="00F7517C" w:rsidRDefault="00F7517C" w:rsidP="00F7517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внедрит</w:t>
      </w:r>
      <w:r w:rsidR="005F094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административные методы ограничения риска воздействия опасностей на работников;</w:t>
      </w:r>
    </w:p>
    <w:p w:rsidR="00F7517C" w:rsidRPr="00F7517C" w:rsidRDefault="005F0944" w:rsidP="00F7517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</w:t>
      </w:r>
      <w:r w:rsidR="00F7517C"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 </w:t>
      </w:r>
      <w:hyperlink r:id="rId30" w:anchor="/document/16/73207/" w:history="1">
        <w:r w:rsidR="00F7517C" w:rsidRPr="00F751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СИЗ</w:t>
        </w:r>
      </w:hyperlink>
      <w:r w:rsidR="00F7517C"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17C" w:rsidRPr="00F7517C" w:rsidRDefault="00F7517C" w:rsidP="00F7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5F0944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</w:t>
      </w: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по управлению и контролю рисков. Управлению подлежат все оцененные риски вне зависимости от их уровня.</w:t>
      </w:r>
    </w:p>
    <w:p w:rsidR="00F7517C" w:rsidRPr="00F7517C" w:rsidRDefault="00F7517C" w:rsidP="005F0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7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5F094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</w:t>
      </w:r>
      <w:r w:rsidRPr="00F7517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 </w:t>
      </w:r>
      <w:hyperlink r:id="rId31" w:anchor="/document/16/36767/" w:history="1">
        <w:r w:rsidRPr="00F751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внеплановых проверках</w:t>
        </w:r>
      </w:hyperlink>
      <w:r w:rsidRPr="00F7517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и </w:t>
      </w:r>
      <w:hyperlink r:id="rId32" w:anchor="/document/16/30354/" w:history="1">
        <w:r w:rsidRPr="00F751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расследованиях несчастных случаев</w:t>
        </w:r>
      </w:hyperlink>
      <w:r w:rsidRPr="00F7517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инспекторы ГИТ будут оценивать эффективность внедренной в организации системы управления охраной труда, в том числе и процедуру управления рисками.</w:t>
      </w: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</w:t>
      </w:r>
      <w:proofErr w:type="spellStart"/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непроведение</w:t>
      </w:r>
      <w:proofErr w:type="spellEnd"/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рисков могут выдать предупреждение или наложить штраф по </w:t>
      </w:r>
      <w:hyperlink r:id="rId33" w:anchor="/document/99/901807667/XA00MHM2OG/" w:history="1">
        <w:r w:rsidRPr="00F751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1</w:t>
        </w:r>
      </w:hyperlink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статьи 5.27.1 КоАП.</w:t>
      </w:r>
    </w:p>
    <w:p w:rsidR="00F7517C" w:rsidRPr="00F7517C" w:rsidRDefault="00F7517C" w:rsidP="005F0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штрафа составит:</w:t>
      </w:r>
    </w:p>
    <w:p w:rsidR="00F7517C" w:rsidRPr="00F7517C" w:rsidRDefault="00F7517C" w:rsidP="005F0944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должностных лиц – от 2000 до 5000 руб.;</w:t>
      </w:r>
    </w:p>
    <w:p w:rsidR="00F7517C" w:rsidRPr="00F7517C" w:rsidRDefault="00F7517C" w:rsidP="005F0944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ИП – от 2000 до 5000 руб.;</w:t>
      </w:r>
    </w:p>
    <w:p w:rsidR="00F7517C" w:rsidRPr="00F7517C" w:rsidRDefault="00F7517C" w:rsidP="005F0944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spellStart"/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</w:t>
      </w:r>
      <w:proofErr w:type="spellEnd"/>
      <w:r w:rsidRPr="00F7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 50 000 до 80 000 руб.</w:t>
      </w:r>
    </w:p>
    <w:p w:rsidR="00F7517C" w:rsidRPr="00F7517C" w:rsidRDefault="00F7517C" w:rsidP="00F7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17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</w:p>
    <w:sectPr w:rsidR="00F7517C" w:rsidRPr="00F7517C" w:rsidSect="0013475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B36"/>
    <w:multiLevelType w:val="multilevel"/>
    <w:tmpl w:val="44E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4514B"/>
    <w:multiLevelType w:val="multilevel"/>
    <w:tmpl w:val="FC62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33B48"/>
    <w:multiLevelType w:val="multilevel"/>
    <w:tmpl w:val="EDB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3"/>
    <w:rsid w:val="000009BA"/>
    <w:rsid w:val="00004568"/>
    <w:rsid w:val="0000716E"/>
    <w:rsid w:val="000109BD"/>
    <w:rsid w:val="00012B6F"/>
    <w:rsid w:val="00031206"/>
    <w:rsid w:val="00033FD6"/>
    <w:rsid w:val="00036854"/>
    <w:rsid w:val="00070FC2"/>
    <w:rsid w:val="0008227F"/>
    <w:rsid w:val="00084FFC"/>
    <w:rsid w:val="000852B2"/>
    <w:rsid w:val="000A0291"/>
    <w:rsid w:val="000A07B0"/>
    <w:rsid w:val="000A6DEB"/>
    <w:rsid w:val="000B5C5C"/>
    <w:rsid w:val="000B799F"/>
    <w:rsid w:val="000C6ECE"/>
    <w:rsid w:val="000D12D5"/>
    <w:rsid w:val="000D2634"/>
    <w:rsid w:val="000E303D"/>
    <w:rsid w:val="001141D0"/>
    <w:rsid w:val="0012290B"/>
    <w:rsid w:val="00123CD8"/>
    <w:rsid w:val="00134750"/>
    <w:rsid w:val="001377DB"/>
    <w:rsid w:val="00155B92"/>
    <w:rsid w:val="0017611B"/>
    <w:rsid w:val="00182905"/>
    <w:rsid w:val="00182BB4"/>
    <w:rsid w:val="001A37C1"/>
    <w:rsid w:val="001D3068"/>
    <w:rsid w:val="001D48B8"/>
    <w:rsid w:val="001D7D13"/>
    <w:rsid w:val="001E6090"/>
    <w:rsid w:val="002079F1"/>
    <w:rsid w:val="002454DC"/>
    <w:rsid w:val="00274386"/>
    <w:rsid w:val="00282C25"/>
    <w:rsid w:val="00292705"/>
    <w:rsid w:val="002929A5"/>
    <w:rsid w:val="00292DAF"/>
    <w:rsid w:val="00295F13"/>
    <w:rsid w:val="002A615D"/>
    <w:rsid w:val="002B5D92"/>
    <w:rsid w:val="002E2F67"/>
    <w:rsid w:val="002E3921"/>
    <w:rsid w:val="0030316A"/>
    <w:rsid w:val="0031537B"/>
    <w:rsid w:val="00330203"/>
    <w:rsid w:val="00335051"/>
    <w:rsid w:val="00341715"/>
    <w:rsid w:val="00343461"/>
    <w:rsid w:val="00343583"/>
    <w:rsid w:val="00350D5D"/>
    <w:rsid w:val="003542A8"/>
    <w:rsid w:val="0036259D"/>
    <w:rsid w:val="003700AD"/>
    <w:rsid w:val="00370B6B"/>
    <w:rsid w:val="00373AAD"/>
    <w:rsid w:val="0038034C"/>
    <w:rsid w:val="00392307"/>
    <w:rsid w:val="003A0F7E"/>
    <w:rsid w:val="003B340E"/>
    <w:rsid w:val="003C0D3C"/>
    <w:rsid w:val="003C4364"/>
    <w:rsid w:val="003C45AB"/>
    <w:rsid w:val="003C6CE7"/>
    <w:rsid w:val="003F366A"/>
    <w:rsid w:val="003F7F94"/>
    <w:rsid w:val="00415F71"/>
    <w:rsid w:val="00420EFB"/>
    <w:rsid w:val="00430A39"/>
    <w:rsid w:val="00433498"/>
    <w:rsid w:val="004350D4"/>
    <w:rsid w:val="00436F28"/>
    <w:rsid w:val="0044489E"/>
    <w:rsid w:val="004825EB"/>
    <w:rsid w:val="004C315B"/>
    <w:rsid w:val="004C3F37"/>
    <w:rsid w:val="004D4932"/>
    <w:rsid w:val="004E6F74"/>
    <w:rsid w:val="004F68BC"/>
    <w:rsid w:val="00500095"/>
    <w:rsid w:val="005070B8"/>
    <w:rsid w:val="00526FAB"/>
    <w:rsid w:val="0053366D"/>
    <w:rsid w:val="005411DB"/>
    <w:rsid w:val="00545229"/>
    <w:rsid w:val="00553B55"/>
    <w:rsid w:val="00563C54"/>
    <w:rsid w:val="00570428"/>
    <w:rsid w:val="00571B6B"/>
    <w:rsid w:val="00573E50"/>
    <w:rsid w:val="0057501F"/>
    <w:rsid w:val="00594FB0"/>
    <w:rsid w:val="005A6FF9"/>
    <w:rsid w:val="005B1B6B"/>
    <w:rsid w:val="005B3226"/>
    <w:rsid w:val="005B36DA"/>
    <w:rsid w:val="005B3831"/>
    <w:rsid w:val="005C583A"/>
    <w:rsid w:val="005C7F9E"/>
    <w:rsid w:val="005D696A"/>
    <w:rsid w:val="005E56FF"/>
    <w:rsid w:val="005E6EA1"/>
    <w:rsid w:val="005E7C8E"/>
    <w:rsid w:val="005F0944"/>
    <w:rsid w:val="006043A1"/>
    <w:rsid w:val="0061152D"/>
    <w:rsid w:val="006264D7"/>
    <w:rsid w:val="00627668"/>
    <w:rsid w:val="00633467"/>
    <w:rsid w:val="0064336A"/>
    <w:rsid w:val="006600B8"/>
    <w:rsid w:val="006672DE"/>
    <w:rsid w:val="00674045"/>
    <w:rsid w:val="00686E90"/>
    <w:rsid w:val="006927F6"/>
    <w:rsid w:val="0069427B"/>
    <w:rsid w:val="00694886"/>
    <w:rsid w:val="006D72A4"/>
    <w:rsid w:val="006E060E"/>
    <w:rsid w:val="00700E06"/>
    <w:rsid w:val="00702A04"/>
    <w:rsid w:val="00704642"/>
    <w:rsid w:val="007157BC"/>
    <w:rsid w:val="0074368B"/>
    <w:rsid w:val="00745A0E"/>
    <w:rsid w:val="00747433"/>
    <w:rsid w:val="0075001E"/>
    <w:rsid w:val="00754A05"/>
    <w:rsid w:val="00772775"/>
    <w:rsid w:val="007B5516"/>
    <w:rsid w:val="007D456A"/>
    <w:rsid w:val="007D696F"/>
    <w:rsid w:val="008047E6"/>
    <w:rsid w:val="008077A3"/>
    <w:rsid w:val="008478F3"/>
    <w:rsid w:val="00862AE0"/>
    <w:rsid w:val="008B41A8"/>
    <w:rsid w:val="008C6D76"/>
    <w:rsid w:val="008E6CF8"/>
    <w:rsid w:val="008F7368"/>
    <w:rsid w:val="009200BA"/>
    <w:rsid w:val="00924542"/>
    <w:rsid w:val="00930B3C"/>
    <w:rsid w:val="009366D3"/>
    <w:rsid w:val="009561B0"/>
    <w:rsid w:val="009624F0"/>
    <w:rsid w:val="00975636"/>
    <w:rsid w:val="009A36C4"/>
    <w:rsid w:val="009B0AA2"/>
    <w:rsid w:val="009B4BDC"/>
    <w:rsid w:val="009C4AF2"/>
    <w:rsid w:val="009D159A"/>
    <w:rsid w:val="009E5C28"/>
    <w:rsid w:val="009E733C"/>
    <w:rsid w:val="009F6872"/>
    <w:rsid w:val="00A166C4"/>
    <w:rsid w:val="00A22037"/>
    <w:rsid w:val="00A364A6"/>
    <w:rsid w:val="00A41205"/>
    <w:rsid w:val="00A46CDB"/>
    <w:rsid w:val="00A53483"/>
    <w:rsid w:val="00AB4576"/>
    <w:rsid w:val="00AB7DC5"/>
    <w:rsid w:val="00AD53F7"/>
    <w:rsid w:val="00AE7F24"/>
    <w:rsid w:val="00B12C0E"/>
    <w:rsid w:val="00B33C57"/>
    <w:rsid w:val="00B47302"/>
    <w:rsid w:val="00B77D00"/>
    <w:rsid w:val="00B8600C"/>
    <w:rsid w:val="00B90905"/>
    <w:rsid w:val="00B93513"/>
    <w:rsid w:val="00BD5152"/>
    <w:rsid w:val="00BD6B91"/>
    <w:rsid w:val="00BE637E"/>
    <w:rsid w:val="00BE7896"/>
    <w:rsid w:val="00C06C23"/>
    <w:rsid w:val="00C11451"/>
    <w:rsid w:val="00C13421"/>
    <w:rsid w:val="00C150F3"/>
    <w:rsid w:val="00C307A2"/>
    <w:rsid w:val="00C5279B"/>
    <w:rsid w:val="00C5315A"/>
    <w:rsid w:val="00C64852"/>
    <w:rsid w:val="00C70162"/>
    <w:rsid w:val="00C76FEB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696F"/>
    <w:rsid w:val="00D6054A"/>
    <w:rsid w:val="00D64EF3"/>
    <w:rsid w:val="00D710FE"/>
    <w:rsid w:val="00D94F6A"/>
    <w:rsid w:val="00D95CA6"/>
    <w:rsid w:val="00D96410"/>
    <w:rsid w:val="00DC31C9"/>
    <w:rsid w:val="00DC341B"/>
    <w:rsid w:val="00DC5FA0"/>
    <w:rsid w:val="00DD46EF"/>
    <w:rsid w:val="00DE4159"/>
    <w:rsid w:val="00E10632"/>
    <w:rsid w:val="00E16A0A"/>
    <w:rsid w:val="00E17917"/>
    <w:rsid w:val="00E304DD"/>
    <w:rsid w:val="00E34570"/>
    <w:rsid w:val="00E60380"/>
    <w:rsid w:val="00E73CE3"/>
    <w:rsid w:val="00E76A63"/>
    <w:rsid w:val="00E92C62"/>
    <w:rsid w:val="00E968B9"/>
    <w:rsid w:val="00EA16E8"/>
    <w:rsid w:val="00EA7EC5"/>
    <w:rsid w:val="00EB2AD5"/>
    <w:rsid w:val="00EF3326"/>
    <w:rsid w:val="00F02F6D"/>
    <w:rsid w:val="00F13BDB"/>
    <w:rsid w:val="00F14AF3"/>
    <w:rsid w:val="00F218B6"/>
    <w:rsid w:val="00F23EC5"/>
    <w:rsid w:val="00F506BC"/>
    <w:rsid w:val="00F65688"/>
    <w:rsid w:val="00F7517C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8F7A-8072-4A6C-B370-06E0ADC1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0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700AD"/>
    <w:pPr>
      <w:ind w:left="720"/>
      <w:contextualSpacing/>
    </w:pPr>
  </w:style>
  <w:style w:type="character" w:styleId="a5">
    <w:name w:val="Strong"/>
    <w:basedOn w:val="a0"/>
    <w:uiPriority w:val="22"/>
    <w:qFormat/>
    <w:rsid w:val="00134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7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dget.1otruda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2021-02-02T07:12:00Z</dcterms:created>
  <dcterms:modified xsi:type="dcterms:W3CDTF">2021-02-09T06:10:00Z</dcterms:modified>
</cp:coreProperties>
</file>