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FD" w:rsidRDefault="009C1AFD" w:rsidP="009C1AFD">
      <w:pPr>
        <w:widowControl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Установление размера обеспечения исполнения контракта, подлежащего казначейскому сопровождению</w:t>
      </w:r>
      <w:r w:rsidR="004D2F46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9C1AFD" w:rsidRDefault="009C1AFD" w:rsidP="009C1AFD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C1AFD" w:rsidRDefault="009C1AFD" w:rsidP="009C1AF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Часть 6.1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96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Закон № 44-ФЗ) устанавливает, что в случае,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если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</w:p>
    <w:p w:rsidR="009C1AFD" w:rsidRDefault="009C1AFD" w:rsidP="009C1AF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При этом в случае установления заказчиком требования обеспечения исполнения контракта размер такого обеспечения устанавливается </w:t>
      </w:r>
      <w:r w:rsidRPr="00271542">
        <w:rPr>
          <w:rFonts w:eastAsia="Calibri"/>
          <w:color w:val="000000" w:themeColor="text1"/>
          <w:sz w:val="28"/>
          <w:szCs w:val="28"/>
          <w:lang w:eastAsia="en-US"/>
        </w:rPr>
        <w:t xml:space="preserve">в размере до 10%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от начальной (максимальной) цены контракта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или от цены контракта, </w:t>
      </w:r>
      <w:r w:rsidRPr="00271542">
        <w:rPr>
          <w:rFonts w:eastAsia="Calibri"/>
          <w:color w:val="000000" w:themeColor="text1"/>
          <w:sz w:val="28"/>
          <w:szCs w:val="28"/>
          <w:lang w:eastAsia="en-US"/>
        </w:rPr>
        <w:t>в случае, предусмотренном частью 6.2 статьи 96 Закона № 44-ФЗ при заключении контракта по результатам определения поста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вщика (подрядчика, исполнителя), </w:t>
      </w:r>
      <w:r w:rsidRPr="00271542">
        <w:rPr>
          <w:rFonts w:eastAsiaTheme="minorHAnsi"/>
          <w:sz w:val="28"/>
          <w:szCs w:val="28"/>
          <w:lang w:eastAsia="en-US"/>
        </w:rPr>
        <w:t>в котором участниками закупок являются только субъекты</w:t>
      </w:r>
      <w:r>
        <w:rPr>
          <w:rFonts w:eastAsiaTheme="minorHAnsi"/>
          <w:sz w:val="28"/>
          <w:szCs w:val="28"/>
          <w:lang w:eastAsia="en-US"/>
        </w:rPr>
        <w:t xml:space="preserve"> малого предпринимательства, социально ориентированные некоммерческие организации.</w:t>
      </w:r>
      <w:proofErr w:type="gramEnd"/>
    </w:p>
    <w:p w:rsidR="009C1AFD" w:rsidRPr="0073663E" w:rsidRDefault="009C1AFD" w:rsidP="009C1AFD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тоже время, согласно пункту 3 части 6 статьи 96 Закона № 44-ФЗ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в случае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если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</w:t>
      </w:r>
      <w:r w:rsidRPr="0073663E">
        <w:rPr>
          <w:rFonts w:eastAsia="Calibri"/>
          <w:color w:val="000000" w:themeColor="text1"/>
          <w:sz w:val="28"/>
          <w:szCs w:val="28"/>
          <w:lang w:eastAsia="en-US"/>
        </w:rPr>
        <w:t>контракта (от цены контракта в случае, предусмотренном частью 6.2 статьи 96 Закона № 44-ФЗ),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3663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уменьшенной на размер такого аванса. </w:t>
      </w:r>
      <w:proofErr w:type="gramEnd"/>
    </w:p>
    <w:p w:rsidR="009C1AFD" w:rsidRDefault="004D2F46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Таким образом</w:t>
      </w:r>
      <w:r w:rsidR="009C1AFD" w:rsidRPr="0073663E">
        <w:rPr>
          <w:rFonts w:eastAsia="Calibri"/>
          <w:color w:val="000000" w:themeColor="text1"/>
          <w:sz w:val="28"/>
          <w:szCs w:val="28"/>
          <w:lang w:eastAsia="en-US"/>
        </w:rPr>
        <w:t>, в закупках с казначейским сопровождением размер</w:t>
      </w:r>
      <w:r w:rsidR="009C1AFD"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не должен превышать 10% и рассчитываться в денежном выражении он может только после определения цены контракта по итогам торгов, которую нужно умножить на процент аванса, вычесть получившуюся сумму из </w:t>
      </w:r>
      <w:proofErr w:type="gramStart"/>
      <w:r w:rsidR="009C1AFD" w:rsidRPr="00030D3A">
        <w:rPr>
          <w:rFonts w:eastAsia="Calibri"/>
          <w:color w:val="000000" w:themeColor="text1"/>
          <w:sz w:val="28"/>
          <w:szCs w:val="28"/>
          <w:lang w:eastAsia="en-US"/>
        </w:rPr>
        <w:t>Н(</w:t>
      </w:r>
      <w:proofErr w:type="gramEnd"/>
      <w:r w:rsidR="009C1AFD"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М)ЦК (цены контракта с СМП / СОНКО) и умножить на 10% (или менее по решению заказчика) (см. </w:t>
      </w:r>
      <w:r w:rsidR="009C1AFD">
        <w:rPr>
          <w:rFonts w:eastAsia="Calibri"/>
          <w:color w:val="000000" w:themeColor="text1"/>
          <w:sz w:val="28"/>
          <w:szCs w:val="28"/>
          <w:lang w:eastAsia="en-US"/>
        </w:rPr>
        <w:t xml:space="preserve">формулу </w:t>
      </w:r>
      <w:r w:rsidR="009C1AFD" w:rsidRPr="00030D3A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C1AFD">
        <w:rPr>
          <w:rFonts w:eastAsia="Calibri"/>
          <w:color w:val="000000" w:themeColor="text1"/>
          <w:sz w:val="28"/>
          <w:szCs w:val="28"/>
          <w:lang w:eastAsia="en-US"/>
        </w:rPr>
        <w:t>, для СПМ и СОНКО - формулу 2</w:t>
      </w:r>
      <w:r w:rsidR="009C1AFD" w:rsidRPr="00030D3A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9C1AF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1AFD" w:rsidRDefault="009C1AFD" w:rsidP="009C1AFD">
      <w:pPr>
        <w:widowControl/>
        <w:tabs>
          <w:tab w:val="left" w:pos="8307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Формула 1</w:t>
      </w: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Сумма </w:t>
      </w:r>
    </w:p>
    <w:p w:rsidR="009C1AFD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обеспечения контракта = ( </w:t>
      </w:r>
      <w:proofErr w:type="gramStart"/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>Н(</w:t>
      </w:r>
      <w:proofErr w:type="gramEnd"/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>М)ЦК - ЦК × % аванса ) × 10 %,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где</w:t>
      </w:r>
    </w:p>
    <w:p w:rsidR="009C1AFD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proofErr w:type="gramStart"/>
      <w:r w:rsidRPr="00360EB9">
        <w:rPr>
          <w:rFonts w:eastAsia="Calibri"/>
          <w:color w:val="000000" w:themeColor="text1"/>
          <w:sz w:val="24"/>
          <w:szCs w:val="24"/>
          <w:lang w:eastAsia="en-US"/>
        </w:rPr>
        <w:t>Н(</w:t>
      </w:r>
      <w:proofErr w:type="gramEnd"/>
      <w:r w:rsidRPr="00360EB9">
        <w:rPr>
          <w:rFonts w:eastAsia="Calibri"/>
          <w:color w:val="000000" w:themeColor="text1"/>
          <w:sz w:val="24"/>
          <w:szCs w:val="24"/>
          <w:lang w:eastAsia="en-US"/>
        </w:rPr>
        <w:t>М)ЦК - начальная (максимальная) цена контракта;</w:t>
      </w: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ЦК - цена контракта.</w:t>
      </w:r>
    </w:p>
    <w:p w:rsidR="009C1AFD" w:rsidRPr="00030D3A" w:rsidRDefault="009C1AFD" w:rsidP="009C1AFD">
      <w:pPr>
        <w:widowControl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Формула 2</w:t>
      </w: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Сумма </w:t>
      </w: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обеспечения контракта = </w:t>
      </w:r>
      <w:proofErr w:type="gramStart"/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ЦК - ЦК × % аванса ) × 10 %, </w:t>
      </w:r>
      <w:r w:rsidRPr="00360EB9">
        <w:rPr>
          <w:rFonts w:eastAsia="Calibri"/>
          <w:color w:val="000000" w:themeColor="text1"/>
          <w:sz w:val="28"/>
          <w:szCs w:val="28"/>
          <w:lang w:eastAsia="en-US"/>
        </w:rPr>
        <w:t>где</w:t>
      </w: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60EB9">
        <w:rPr>
          <w:rFonts w:eastAsia="Calibri"/>
          <w:b/>
          <w:color w:val="000000" w:themeColor="text1"/>
          <w:sz w:val="28"/>
          <w:szCs w:val="28"/>
          <w:lang w:eastAsia="en-US"/>
        </w:rPr>
        <w:t>для СМП и СОНКО</w:t>
      </w:r>
    </w:p>
    <w:p w:rsidR="009C1AFD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1AFD" w:rsidRPr="00360EB9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60EB9">
        <w:rPr>
          <w:rFonts w:eastAsia="Calibri"/>
          <w:color w:val="000000" w:themeColor="text1"/>
          <w:sz w:val="24"/>
          <w:szCs w:val="24"/>
          <w:lang w:eastAsia="en-US"/>
        </w:rPr>
        <w:t>ЦК - цена контракта;</w:t>
      </w:r>
    </w:p>
    <w:p w:rsidR="004D2F46" w:rsidRDefault="004D2F46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D2F46" w:rsidRDefault="004D2F46" w:rsidP="004D2F46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На этапе размещения закупки недопустимо указание в документации суммы денежного выражения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обеспечения исполнения контракта в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рублях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В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 чем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в документации о закупке в части аванса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указывается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размер процента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>от цены контракта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 xml:space="preserve">, а в части обеспечения размер процента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>от начальной (максимальной) цены,</w:t>
      </w:r>
      <w:r w:rsidRPr="004D2F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>уменьшенной на размер такого аванса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4D2F4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Соответственно в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проекте контракта относительно аванса и обеспечения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указываются пустые графы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 подлежащие заполнению при заключении контракта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Неверное прочтение указанных норм может привести к нарушениям при </w:t>
      </w:r>
      <w:r w:rsidR="004D2F46">
        <w:rPr>
          <w:rFonts w:eastAsia="Calibri"/>
          <w:color w:val="000000" w:themeColor="text1"/>
          <w:sz w:val="28"/>
          <w:szCs w:val="28"/>
          <w:lang w:eastAsia="en-US"/>
        </w:rPr>
        <w:t>осуществлении закупок,</w:t>
      </w:r>
      <w:r w:rsidR="004D2F46" w:rsidRPr="004D2F46">
        <w:rPr>
          <w:rFonts w:eastAsia="Calibri"/>
          <w:sz w:val="28"/>
          <w:szCs w:val="28"/>
          <w:lang w:eastAsia="en-US"/>
        </w:rPr>
        <w:t xml:space="preserve"> </w:t>
      </w:r>
      <w:r w:rsidR="004D2F46">
        <w:rPr>
          <w:rFonts w:eastAsia="Calibri"/>
          <w:sz w:val="28"/>
          <w:szCs w:val="28"/>
          <w:lang w:eastAsia="en-US"/>
        </w:rPr>
        <w:t xml:space="preserve">которые </w:t>
      </w:r>
      <w:r w:rsidR="004D2F46" w:rsidRPr="004D2F46">
        <w:rPr>
          <w:rFonts w:eastAsia="Calibri"/>
          <w:color w:val="000000" w:themeColor="text1"/>
          <w:sz w:val="28"/>
          <w:szCs w:val="28"/>
          <w:lang w:eastAsia="en-US"/>
        </w:rPr>
        <w:t>предусматривает административную ответственность по части 4.2 статьи 7.30 КоАП РФ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Так, </w:t>
      </w:r>
      <w:r w:rsidR="004D2F46">
        <w:rPr>
          <w:rFonts w:eastAsia="Calibri"/>
          <w:color w:val="000000" w:themeColor="text1"/>
          <w:sz w:val="28"/>
          <w:szCs w:val="28"/>
          <w:lang w:eastAsia="en-US"/>
        </w:rPr>
        <w:t xml:space="preserve">в деле </w:t>
      </w:r>
      <w:r w:rsidR="004D2F46"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Пензенского УФАС России </w:t>
      </w:r>
      <w:r w:rsidR="004D2F46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закупке </w:t>
      </w:r>
      <w:r w:rsidR="004D2F46">
        <w:rPr>
          <w:rFonts w:eastAsia="Calibri"/>
          <w:color w:val="000000" w:themeColor="text1"/>
          <w:sz w:val="28"/>
          <w:szCs w:val="28"/>
          <w:lang w:eastAsia="en-US"/>
        </w:rPr>
        <w:t>строительных работ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заказчик во исполнение соглашения о предоставлении субсидии муниципальному бюджету </w:t>
      </w:r>
      <w:proofErr w:type="gramStart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установил условие</w:t>
      </w:r>
      <w:proofErr w:type="gramEnd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о казначейском сопровождении в части выплаты аванса.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Однако 10%-ный размер обеспечения исполнения контракта был установлен от начальной (максимальной) цены контракта без ее уменьшения на размер аванса в нарушение пункта 3 части 6 статьи 96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Закона № 44-ФЗ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. Должностное лицо администрации было привлечено к административной ответственности по обращению районной прокуратуры (постановление от 16.09.2021 по делу № 058/04/7.30-788/2021). 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По этой же причине были оштрафованы заказчики в деле</w:t>
      </w:r>
      <w:r w:rsidRPr="00030D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030D3A">
        <w:rPr>
          <w:rFonts w:eastAsia="Calibri"/>
          <w:sz w:val="28"/>
          <w:szCs w:val="22"/>
          <w:lang w:eastAsia="en-US"/>
        </w:rPr>
        <w:t xml:space="preserve">Алтайского краевого УФАС России </w:t>
      </w:r>
      <w:r w:rsidR="00C45CED">
        <w:rPr>
          <w:rFonts w:eastAsia="Calibri"/>
          <w:color w:val="000000" w:themeColor="text1"/>
          <w:sz w:val="28"/>
          <w:szCs w:val="28"/>
          <w:lang w:eastAsia="en-US"/>
        </w:rPr>
        <w:t>при проведении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30D3A">
        <w:rPr>
          <w:rFonts w:eastAsia="Calibri"/>
          <w:sz w:val="28"/>
          <w:szCs w:val="22"/>
          <w:lang w:eastAsia="en-US"/>
        </w:rPr>
        <w:t>капитального ремонта водопровода</w:t>
      </w:r>
      <w:r w:rsidRPr="00030D3A">
        <w:rPr>
          <w:rFonts w:eastAsia="Calibri"/>
          <w:b/>
          <w:sz w:val="28"/>
          <w:szCs w:val="22"/>
          <w:lang w:eastAsia="en-US"/>
        </w:rPr>
        <w:t xml:space="preserve"> </w:t>
      </w:r>
      <w:r w:rsidRPr="00030D3A">
        <w:rPr>
          <w:rFonts w:eastAsia="Calibri"/>
          <w:sz w:val="28"/>
          <w:szCs w:val="22"/>
          <w:lang w:eastAsia="en-US"/>
        </w:rPr>
        <w:t xml:space="preserve">(решение от 09.09.2021 по делу № 022/06/54.3-760/2021). 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отдельных случаях заказчики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применяют норму о размере обеспечения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используя некорректный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арифметически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й расчет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Так, в конкурсной документации на строительство школы в московской области стоимостью более 1,1 млрд. рублей  заказчик установил аванса в размере 20% от цены муниципального контракта. При этом в документации было установлено, что размер обеспечения исполнения контракта составляет 30% от начальной (максимальной) цены контракта. </w:t>
      </w:r>
      <w:r w:rsidR="00C45CED">
        <w:rPr>
          <w:rFonts w:eastAsia="Calibri"/>
          <w:color w:val="000000" w:themeColor="text1"/>
          <w:sz w:val="28"/>
          <w:szCs w:val="28"/>
          <w:lang w:eastAsia="en-US"/>
        </w:rPr>
        <w:t>Заказчик ошибочно посчитал, что</w:t>
      </w:r>
      <w:r w:rsidR="00C45CED"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если из 30% обеспечения вычесть 20 % аванса, останутся допустимые 10 % обеспечения исполнения контракта, предусмотренные пунктом 6.1 статьи 96 Закона № 44-ФЗ</w:t>
      </w:r>
      <w:r w:rsidR="00C45CE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(решение ФАС России от 06.04.2021 по делу № 21/44/105/355).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Аналог</w:t>
      </w:r>
      <w:r>
        <w:rPr>
          <w:rFonts w:eastAsia="Calibri"/>
          <w:color w:val="000000" w:themeColor="text1"/>
          <w:sz w:val="28"/>
          <w:szCs w:val="28"/>
          <w:lang w:eastAsia="en-US"/>
        </w:rPr>
        <w:t>ично, в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деле Московского УФАС России по закупке на строительство сети водоснабжения заказчик был оштрафован за установление 30 % обеспечения исполнения контракта, предусматривающего казначейское сопровождение и 10%-ный аванс (решение от 08.04.2021 по делу </w:t>
      </w:r>
      <w:r w:rsidR="00FD47C8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№ 50/06/12496эп/21).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В закупке на реконструкцию </w:t>
      </w:r>
      <w:proofErr w:type="spellStart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аэропортного</w:t>
      </w:r>
      <w:proofErr w:type="spellEnd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комплекса за счет федеральных сре</w:t>
      </w:r>
      <w:proofErr w:type="gramStart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дств с к</w:t>
      </w:r>
      <w:proofErr w:type="gramEnd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азначейским сопровождением </w:t>
      </w:r>
      <w:r w:rsidR="00C45CED">
        <w:rPr>
          <w:rFonts w:eastAsia="Calibri"/>
          <w:color w:val="000000" w:themeColor="text1"/>
          <w:sz w:val="28"/>
          <w:szCs w:val="28"/>
          <w:lang w:eastAsia="en-US"/>
        </w:rPr>
        <w:t>заказчик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установил в извещении размер обеспечения исполнения контракта 30% от начальной (максимальной) цены, уменьшенной на размер аванса, а в документации и проекте контракта 20% (решение ФАС России от 26.08.2021 по делу </w:t>
      </w:r>
      <w:r w:rsidR="00FD47C8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№ 17/06/105-1004/2021).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sz w:val="28"/>
          <w:szCs w:val="28"/>
          <w:lang w:eastAsia="en-US"/>
        </w:rPr>
        <w:t xml:space="preserve">В деле ФАС России,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согласно доводу заявителя, заказчик в проекте контракта на реконструкцию автомобильной дороги стоимостью более 2,3 млрд. рублей ненадлежащим образом установил размер обеспечения исполнения контракта. А именно, в конкурсной документации было установлено, что размер обеспечения исполнения контракта составляет 16% начальной (максимальной) цены контракта.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0D3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Представитель заказчика на заседании пояснил, что размер обеспечения исполнения контракта был установлен в соответствии с </w:t>
      </w:r>
      <w:r w:rsidRPr="00030D3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потребностью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заказчика, а также с учетом пункта 3 части 6 статьи 96 Закона № 44-ФЗ.</w:t>
      </w:r>
    </w:p>
    <w:p w:rsidR="009C1AFD" w:rsidRPr="00030D3A" w:rsidRDefault="009C1AFD" w:rsidP="009C1AFD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Однако в 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>ходе внеплановой проверки были установлены противоречивые сведения о размере обеспечения. В проекте контракта заказчик указал, что подрядчик предоставляет обеспечение исполнения контракта на сумму</w:t>
      </w:r>
      <w:proofErr w:type="gramStart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__________________ (______________________), </w:t>
      </w:r>
      <w:proofErr w:type="gramEnd"/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что составляет ____% </w:t>
      </w:r>
      <w:r w:rsidRPr="00030D3A">
        <w:rPr>
          <w:rFonts w:eastAsia="Calibri"/>
          <w:b/>
          <w:color w:val="000000" w:themeColor="text1"/>
          <w:sz w:val="28"/>
          <w:szCs w:val="28"/>
          <w:lang w:eastAsia="en-US"/>
        </w:rPr>
        <w:t>(десять процентов)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от начальной (максимальной) цены контракта (решение ФАС России от 07.07.2021 по делу </w:t>
      </w:r>
      <w:r w:rsidR="00FD47C8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030D3A">
        <w:rPr>
          <w:rFonts w:eastAsia="Calibri"/>
          <w:color w:val="000000" w:themeColor="text1"/>
          <w:sz w:val="28"/>
          <w:szCs w:val="28"/>
          <w:lang w:eastAsia="en-US"/>
        </w:rPr>
        <w:t xml:space="preserve"> 17/06/105-610/2021).</w:t>
      </w:r>
    </w:p>
    <w:sectPr w:rsidR="009C1AFD" w:rsidRPr="00030D3A" w:rsidSect="001B566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602"/>
    <w:rsid w:val="00030D3A"/>
    <w:rsid w:val="00046CD1"/>
    <w:rsid w:val="00066FAB"/>
    <w:rsid w:val="000851FF"/>
    <w:rsid w:val="000958FF"/>
    <w:rsid w:val="000B44F5"/>
    <w:rsid w:val="001113CF"/>
    <w:rsid w:val="00125ABE"/>
    <w:rsid w:val="0017573B"/>
    <w:rsid w:val="001B566B"/>
    <w:rsid w:val="001B7072"/>
    <w:rsid w:val="001E6F73"/>
    <w:rsid w:val="00206D23"/>
    <w:rsid w:val="0021228F"/>
    <w:rsid w:val="00240182"/>
    <w:rsid w:val="00271542"/>
    <w:rsid w:val="00290CE2"/>
    <w:rsid w:val="002918AA"/>
    <w:rsid w:val="002B6FBC"/>
    <w:rsid w:val="003112B1"/>
    <w:rsid w:val="00316C2C"/>
    <w:rsid w:val="00360EB9"/>
    <w:rsid w:val="00370C01"/>
    <w:rsid w:val="0039052F"/>
    <w:rsid w:val="00392329"/>
    <w:rsid w:val="003A43FD"/>
    <w:rsid w:val="003C2569"/>
    <w:rsid w:val="003D4D69"/>
    <w:rsid w:val="003D553B"/>
    <w:rsid w:val="00424F3D"/>
    <w:rsid w:val="00445301"/>
    <w:rsid w:val="00466B31"/>
    <w:rsid w:val="00480423"/>
    <w:rsid w:val="00486137"/>
    <w:rsid w:val="004D2F46"/>
    <w:rsid w:val="004E5730"/>
    <w:rsid w:val="00516009"/>
    <w:rsid w:val="005245EB"/>
    <w:rsid w:val="00537709"/>
    <w:rsid w:val="005449DD"/>
    <w:rsid w:val="00553F80"/>
    <w:rsid w:val="00575E06"/>
    <w:rsid w:val="00583AA8"/>
    <w:rsid w:val="005E5922"/>
    <w:rsid w:val="00617B84"/>
    <w:rsid w:val="00634E9C"/>
    <w:rsid w:val="00635DF3"/>
    <w:rsid w:val="00640C7F"/>
    <w:rsid w:val="00674ECB"/>
    <w:rsid w:val="00686EE9"/>
    <w:rsid w:val="006967AF"/>
    <w:rsid w:val="006B2795"/>
    <w:rsid w:val="0073663E"/>
    <w:rsid w:val="00755752"/>
    <w:rsid w:val="0077199C"/>
    <w:rsid w:val="007742BE"/>
    <w:rsid w:val="007E359E"/>
    <w:rsid w:val="008474EC"/>
    <w:rsid w:val="00865432"/>
    <w:rsid w:val="008C398C"/>
    <w:rsid w:val="008F0E57"/>
    <w:rsid w:val="008F2BCF"/>
    <w:rsid w:val="00982080"/>
    <w:rsid w:val="00990676"/>
    <w:rsid w:val="009961BD"/>
    <w:rsid w:val="009B278C"/>
    <w:rsid w:val="009C1AFD"/>
    <w:rsid w:val="009F20AE"/>
    <w:rsid w:val="009F7886"/>
    <w:rsid w:val="00A004E2"/>
    <w:rsid w:val="00A07971"/>
    <w:rsid w:val="00A12D7A"/>
    <w:rsid w:val="00A15C23"/>
    <w:rsid w:val="00A662FE"/>
    <w:rsid w:val="00AA6420"/>
    <w:rsid w:val="00AC4F95"/>
    <w:rsid w:val="00B05BAC"/>
    <w:rsid w:val="00B17866"/>
    <w:rsid w:val="00B30ADB"/>
    <w:rsid w:val="00B420AE"/>
    <w:rsid w:val="00B92BB2"/>
    <w:rsid w:val="00BA678F"/>
    <w:rsid w:val="00BB55E1"/>
    <w:rsid w:val="00BC2C4C"/>
    <w:rsid w:val="00BD2305"/>
    <w:rsid w:val="00BD6602"/>
    <w:rsid w:val="00BF1E8F"/>
    <w:rsid w:val="00BF57DC"/>
    <w:rsid w:val="00C04ACD"/>
    <w:rsid w:val="00C146EF"/>
    <w:rsid w:val="00C22AA0"/>
    <w:rsid w:val="00C45CED"/>
    <w:rsid w:val="00C67A4A"/>
    <w:rsid w:val="00C84179"/>
    <w:rsid w:val="00C924D0"/>
    <w:rsid w:val="00CB6A54"/>
    <w:rsid w:val="00D01063"/>
    <w:rsid w:val="00D66D18"/>
    <w:rsid w:val="00D73B22"/>
    <w:rsid w:val="00DA6179"/>
    <w:rsid w:val="00E33257"/>
    <w:rsid w:val="00E85348"/>
    <w:rsid w:val="00ED549C"/>
    <w:rsid w:val="00EE5562"/>
    <w:rsid w:val="00F21CA5"/>
    <w:rsid w:val="00F7606B"/>
    <w:rsid w:val="00FD47C8"/>
    <w:rsid w:val="00FE2231"/>
    <w:rsid w:val="00FE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58F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0D3A"/>
    <w:rPr>
      <w:sz w:val="24"/>
      <w:szCs w:val="24"/>
    </w:rPr>
  </w:style>
  <w:style w:type="character" w:styleId="a8">
    <w:name w:val="Placeholder Text"/>
    <w:basedOn w:val="a0"/>
    <w:uiPriority w:val="99"/>
    <w:semiHidden/>
    <w:rsid w:val="001757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58F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0D3A"/>
    <w:rPr>
      <w:sz w:val="24"/>
      <w:szCs w:val="24"/>
    </w:rPr>
  </w:style>
  <w:style w:type="character" w:styleId="a8">
    <w:name w:val="Placeholder Text"/>
    <w:basedOn w:val="a0"/>
    <w:uiPriority w:val="99"/>
    <w:semiHidden/>
    <w:rsid w:val="001757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6882-8F03-4455-AA7F-DCFABA66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zuevaiv</dc:creator>
  <cp:lastModifiedBy>ioboimova</cp:lastModifiedBy>
  <cp:revision>2</cp:revision>
  <cp:lastPrinted>2021-12-10T12:51:00Z</cp:lastPrinted>
  <dcterms:created xsi:type="dcterms:W3CDTF">2022-01-10T13:55:00Z</dcterms:created>
  <dcterms:modified xsi:type="dcterms:W3CDTF">2022-01-10T13:55:00Z</dcterms:modified>
</cp:coreProperties>
</file>